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F18" w:rsidRDefault="008C2F18" w:rsidP="0045370B">
      <w:pPr>
        <w:pStyle w:val="newncpi0"/>
        <w:jc w:val="center"/>
      </w:pPr>
      <w:r>
        <w:rPr>
          <w:rStyle w:val="name"/>
        </w:rPr>
        <w:t>ПОСТАНОВЛЕНИЕ </w:t>
      </w:r>
      <w:r>
        <w:rPr>
          <w:rStyle w:val="promulgator"/>
        </w:rPr>
        <w:t>МИНИСТЕРСТВА ЭКОНОМИКИ РЕСПУБЛИКИ БЕЛАРУСЬ, МИНИСТЕРСТВА ЭНЕРГЕТИКИ РЕСПУБЛИКИ БЕЛАРУСЬ И КОМИТЕТА ПО ЭНЕРГОЭФФЕКТИВНОСТИ ПРИ СОВЕТЕ МИНИСТРОВ РЕСПУБЛИКИ БЕЛАРУСЬ</w:t>
      </w:r>
    </w:p>
    <w:p w:rsidR="008C2F18" w:rsidRDefault="008C2F18" w:rsidP="0045370B">
      <w:pPr>
        <w:pStyle w:val="newncpi"/>
        <w:ind w:firstLine="0"/>
        <w:jc w:val="center"/>
      </w:pPr>
      <w:r>
        <w:rPr>
          <w:rStyle w:val="datepr"/>
        </w:rPr>
        <w:t>24 декабря 2003 г.</w:t>
      </w:r>
      <w:r>
        <w:rPr>
          <w:rStyle w:val="number"/>
        </w:rPr>
        <w:t xml:space="preserve"> № 252/45/7</w:t>
      </w:r>
    </w:p>
    <w:p w:rsidR="008C2F18" w:rsidRDefault="008C2F18" w:rsidP="0045370B">
      <w:pPr>
        <w:pStyle w:val="title"/>
      </w:pPr>
      <w:r>
        <w:t>Об утверждении Инструкции по определению эффективности использования средств, направляемых на выполнение энергосберегающих мероприятий</w:t>
      </w:r>
    </w:p>
    <w:p w:rsidR="008C2F18" w:rsidRDefault="008C2F18" w:rsidP="0045370B">
      <w:pPr>
        <w:pStyle w:val="changei"/>
      </w:pPr>
      <w:r>
        <w:t>Изменения и дополнения:</w:t>
      </w:r>
    </w:p>
    <w:p w:rsidR="008C2F18" w:rsidRDefault="008C2F18" w:rsidP="0045370B">
      <w:pPr>
        <w:pStyle w:val="changeadd"/>
      </w:pPr>
      <w:r>
        <w:t>Постановление Министерства экономики Республики Беларусь, Министерства энергетики Республики Беларусь и Государственного комитета по стандартизации Республики Беларусь от 23 июня 2010 г. № 103/32/32 (зарегистрировано в Национальном реестре - № 8/22695 от 20.08.2010 г.) &lt;W21022695&gt;</w:t>
      </w:r>
    </w:p>
    <w:p w:rsidR="008C2F18" w:rsidRDefault="008C2F18" w:rsidP="0045370B">
      <w:pPr>
        <w:pStyle w:val="newncpi"/>
      </w:pPr>
      <w:r>
        <w:t> </w:t>
      </w:r>
    </w:p>
    <w:p w:rsidR="008C2F18" w:rsidRDefault="008C2F18" w:rsidP="0045370B">
      <w:pPr>
        <w:pStyle w:val="preamble"/>
      </w:pPr>
      <w:r>
        <w:t>В соответствии с Положением о Министерстве экономики Республики Беларусь, утвержденным постановлением Совета Министров Республики Беларусь от 31 октября 2001 г. № 1575, Положением о Министерстве энергетики Республики Беларусь, утвержденным постановлением Совета Министров Республики Беларусь от 31 октября 2001 г. № 1595, и Положением о Комитете по энергоэффективности при Совете Министров Республики Беларусь, утвержденным постановлением Совета Министров Республики Беларусь от 31 октября 2001 г. № 1583, и в целях обеспечения эффективности использования средств, направляемых на выполнение энергосберегающих мероприятий, Министерство экономики Республики Беларусь, Министерство энергетики Республики Беларусь и Комитет по энергоэффективности при Совете Министров Республики Беларусь ПОСТАНОВЛЯЮТ:</w:t>
      </w:r>
    </w:p>
    <w:p w:rsidR="008C2F18" w:rsidRDefault="008C2F18" w:rsidP="0045370B">
      <w:pPr>
        <w:pStyle w:val="point"/>
      </w:pPr>
      <w:r>
        <w:t>1. Утвердить прилагаемую Инструкцию по определению эффективности использования средств, направляемых на выполнение энергосберегающих мероприятий.</w:t>
      </w:r>
    </w:p>
    <w:p w:rsidR="008C2F18" w:rsidRDefault="008C2F18" w:rsidP="0045370B">
      <w:pPr>
        <w:pStyle w:val="point"/>
      </w:pPr>
      <w:r>
        <w:t>2. Настоящее постановление вступает в силу с 1 января 2004 г.</w:t>
      </w:r>
    </w:p>
    <w:p w:rsidR="008C2F18" w:rsidRDefault="008C2F18" w:rsidP="0045370B">
      <w:pPr>
        <w:pStyle w:val="newncpi"/>
      </w:pPr>
      <w:r>
        <w:t> </w:t>
      </w:r>
    </w:p>
    <w:tbl>
      <w:tblPr>
        <w:tblW w:w="5000" w:type="pct"/>
        <w:tblCellMar>
          <w:left w:w="0" w:type="dxa"/>
          <w:right w:w="0" w:type="dxa"/>
        </w:tblCellMar>
        <w:tblLook w:val="04A0"/>
      </w:tblPr>
      <w:tblGrid>
        <w:gridCol w:w="3094"/>
        <w:gridCol w:w="3343"/>
        <w:gridCol w:w="3214"/>
      </w:tblGrid>
      <w:tr w:rsidR="008C2F18" w:rsidRPr="00982304" w:rsidTr="0045370B">
        <w:tc>
          <w:tcPr>
            <w:tcW w:w="1603" w:type="pct"/>
            <w:tcMar>
              <w:top w:w="0" w:type="dxa"/>
              <w:left w:w="6" w:type="dxa"/>
              <w:bottom w:w="0" w:type="dxa"/>
              <w:right w:w="6" w:type="dxa"/>
            </w:tcMar>
            <w:hideMark/>
          </w:tcPr>
          <w:p w:rsidR="008C2F18" w:rsidRPr="00982304" w:rsidRDefault="008C2F18" w:rsidP="0045370B">
            <w:pPr>
              <w:pStyle w:val="newncpi0"/>
              <w:jc w:val="left"/>
            </w:pPr>
            <w:r w:rsidRPr="00982304">
              <w:rPr>
                <w:rStyle w:val="post"/>
              </w:rPr>
              <w:t xml:space="preserve">Первый заместитель </w:t>
            </w:r>
            <w:r w:rsidRPr="00982304">
              <w:br/>
            </w:r>
            <w:r w:rsidRPr="00982304">
              <w:rPr>
                <w:rStyle w:val="post"/>
              </w:rPr>
              <w:t xml:space="preserve">Министра экономики </w:t>
            </w:r>
            <w:r w:rsidRPr="00982304">
              <w:br/>
            </w:r>
            <w:r w:rsidRPr="00982304">
              <w:rPr>
                <w:rStyle w:val="post"/>
              </w:rPr>
              <w:t>Республики Беларусь</w:t>
            </w:r>
          </w:p>
          <w:p w:rsidR="008C2F18" w:rsidRPr="00982304" w:rsidRDefault="008C2F18" w:rsidP="0045370B">
            <w:pPr>
              <w:pStyle w:val="newncpi0"/>
              <w:ind w:firstLine="1021"/>
              <w:jc w:val="left"/>
            </w:pPr>
            <w:r w:rsidRPr="00982304">
              <w:rPr>
                <w:rStyle w:val="pers"/>
              </w:rPr>
              <w:t>Н.П.Зайченко</w:t>
            </w:r>
          </w:p>
        </w:tc>
        <w:tc>
          <w:tcPr>
            <w:tcW w:w="1732" w:type="pct"/>
            <w:tcMar>
              <w:top w:w="0" w:type="dxa"/>
              <w:left w:w="6" w:type="dxa"/>
              <w:bottom w:w="0" w:type="dxa"/>
              <w:right w:w="6" w:type="dxa"/>
            </w:tcMar>
            <w:hideMark/>
          </w:tcPr>
          <w:p w:rsidR="008C2F18" w:rsidRPr="00982304" w:rsidRDefault="008C2F18" w:rsidP="0045370B">
            <w:pPr>
              <w:pStyle w:val="newncpi0"/>
              <w:jc w:val="left"/>
            </w:pPr>
            <w:r w:rsidRPr="00982304">
              <w:rPr>
                <w:rStyle w:val="post"/>
              </w:rPr>
              <w:t xml:space="preserve">Исполняющий обязанности </w:t>
            </w:r>
            <w:r w:rsidRPr="00982304">
              <w:br/>
            </w:r>
            <w:r w:rsidRPr="00982304">
              <w:rPr>
                <w:rStyle w:val="post"/>
              </w:rPr>
              <w:t xml:space="preserve">Министра энергетики </w:t>
            </w:r>
            <w:r w:rsidRPr="00982304">
              <w:br/>
            </w:r>
            <w:r w:rsidRPr="00982304">
              <w:rPr>
                <w:rStyle w:val="post"/>
              </w:rPr>
              <w:t>Республики Беларусь</w:t>
            </w:r>
          </w:p>
          <w:p w:rsidR="008C2F18" w:rsidRPr="00982304" w:rsidRDefault="008C2F18" w:rsidP="0045370B">
            <w:pPr>
              <w:pStyle w:val="newncpi0"/>
              <w:ind w:firstLine="1043"/>
              <w:jc w:val="left"/>
            </w:pPr>
            <w:r w:rsidRPr="00982304">
              <w:rPr>
                <w:rStyle w:val="pers"/>
              </w:rPr>
              <w:t>Э.Ф.Товпенец</w:t>
            </w:r>
          </w:p>
        </w:tc>
        <w:tc>
          <w:tcPr>
            <w:tcW w:w="1665" w:type="pct"/>
            <w:tcMar>
              <w:top w:w="0" w:type="dxa"/>
              <w:left w:w="6" w:type="dxa"/>
              <w:bottom w:w="0" w:type="dxa"/>
              <w:right w:w="6" w:type="dxa"/>
            </w:tcMar>
            <w:vAlign w:val="bottom"/>
            <w:hideMark/>
          </w:tcPr>
          <w:p w:rsidR="008C2F18" w:rsidRPr="00982304" w:rsidRDefault="008C2F18" w:rsidP="0045370B">
            <w:pPr>
              <w:pStyle w:val="newncpi0"/>
              <w:jc w:val="left"/>
            </w:pPr>
            <w:r w:rsidRPr="00982304">
              <w:rPr>
                <w:rStyle w:val="post"/>
              </w:rPr>
              <w:t>Председатель Комитета</w:t>
            </w:r>
            <w:r w:rsidRPr="00982304">
              <w:br/>
            </w:r>
            <w:r w:rsidRPr="00982304">
              <w:rPr>
                <w:rStyle w:val="post"/>
              </w:rPr>
              <w:t>по энергоэффективности</w:t>
            </w:r>
            <w:r w:rsidRPr="00982304">
              <w:br/>
            </w:r>
            <w:r w:rsidRPr="00982304">
              <w:rPr>
                <w:rStyle w:val="post"/>
              </w:rPr>
              <w:t>при Совете Министров</w:t>
            </w:r>
            <w:r w:rsidRPr="00982304">
              <w:br/>
            </w:r>
            <w:r w:rsidRPr="00982304">
              <w:rPr>
                <w:rStyle w:val="post"/>
              </w:rPr>
              <w:t>Республики Беларусь</w:t>
            </w:r>
          </w:p>
          <w:p w:rsidR="008C2F18" w:rsidRPr="00982304" w:rsidRDefault="008C2F18" w:rsidP="0045370B">
            <w:pPr>
              <w:pStyle w:val="newncpi0"/>
              <w:ind w:firstLine="1077"/>
              <w:jc w:val="left"/>
            </w:pPr>
            <w:r w:rsidRPr="00982304">
              <w:rPr>
                <w:rStyle w:val="pers"/>
              </w:rPr>
              <w:t>Л.А.Дубовик</w:t>
            </w:r>
          </w:p>
        </w:tc>
      </w:tr>
    </w:tbl>
    <w:p w:rsidR="008C2F18" w:rsidRDefault="008C2F18" w:rsidP="0045370B">
      <w:pPr>
        <w:pStyle w:val="newncpi"/>
      </w:pPr>
      <w:r>
        <w:t> </w:t>
      </w:r>
    </w:p>
    <w:tbl>
      <w:tblPr>
        <w:tblW w:w="3333" w:type="pct"/>
        <w:tblCellMar>
          <w:left w:w="0" w:type="dxa"/>
          <w:right w:w="0" w:type="dxa"/>
        </w:tblCellMar>
        <w:tblLook w:val="04A0"/>
      </w:tblPr>
      <w:tblGrid>
        <w:gridCol w:w="3216"/>
        <w:gridCol w:w="3217"/>
      </w:tblGrid>
      <w:tr w:rsidR="008C2F18" w:rsidRPr="00982304" w:rsidTr="0045370B">
        <w:tc>
          <w:tcPr>
            <w:tcW w:w="2500" w:type="pct"/>
            <w:tcMar>
              <w:top w:w="0" w:type="dxa"/>
              <w:left w:w="6" w:type="dxa"/>
              <w:bottom w:w="0" w:type="dxa"/>
              <w:right w:w="6" w:type="dxa"/>
            </w:tcMar>
            <w:hideMark/>
          </w:tcPr>
          <w:p w:rsidR="008C2F18" w:rsidRPr="00982304" w:rsidRDefault="008C2F18" w:rsidP="0045370B">
            <w:pPr>
              <w:pStyle w:val="agree"/>
              <w:rPr>
                <w:szCs w:val="20"/>
              </w:rPr>
            </w:pPr>
            <w:r w:rsidRPr="00982304">
              <w:rPr>
                <w:szCs w:val="20"/>
              </w:rPr>
              <w:t>СОГЛАСОВАНО</w:t>
            </w:r>
          </w:p>
          <w:p w:rsidR="008C2F18" w:rsidRPr="00982304" w:rsidRDefault="008C2F18" w:rsidP="0045370B">
            <w:pPr>
              <w:pStyle w:val="agree"/>
              <w:rPr>
                <w:szCs w:val="20"/>
              </w:rPr>
            </w:pPr>
            <w:r w:rsidRPr="00982304">
              <w:rPr>
                <w:szCs w:val="20"/>
              </w:rPr>
              <w:t xml:space="preserve">Президент Национальной </w:t>
            </w:r>
            <w:r w:rsidRPr="00982304">
              <w:rPr>
                <w:szCs w:val="20"/>
              </w:rPr>
              <w:br/>
              <w:t>академии наук Беларуси</w:t>
            </w:r>
          </w:p>
          <w:p w:rsidR="008C2F18" w:rsidRPr="00982304" w:rsidRDefault="008C2F18" w:rsidP="0045370B">
            <w:pPr>
              <w:pStyle w:val="agreefio"/>
              <w:rPr>
                <w:szCs w:val="20"/>
              </w:rPr>
            </w:pPr>
            <w:r w:rsidRPr="00982304">
              <w:rPr>
                <w:szCs w:val="20"/>
              </w:rPr>
              <w:t>М.В.Мясникович</w:t>
            </w:r>
          </w:p>
          <w:p w:rsidR="008C2F18" w:rsidRPr="00982304" w:rsidRDefault="008C2F18" w:rsidP="0045370B">
            <w:pPr>
              <w:pStyle w:val="agreedate"/>
              <w:rPr>
                <w:szCs w:val="20"/>
              </w:rPr>
            </w:pPr>
            <w:r w:rsidRPr="00982304">
              <w:rPr>
                <w:szCs w:val="20"/>
              </w:rPr>
              <w:t>24.12.2003</w:t>
            </w:r>
          </w:p>
        </w:tc>
        <w:tc>
          <w:tcPr>
            <w:tcW w:w="2500" w:type="pct"/>
            <w:tcMar>
              <w:top w:w="0" w:type="dxa"/>
              <w:left w:w="6" w:type="dxa"/>
              <w:bottom w:w="0" w:type="dxa"/>
              <w:right w:w="6" w:type="dxa"/>
            </w:tcMar>
            <w:hideMark/>
          </w:tcPr>
          <w:p w:rsidR="008C2F18" w:rsidRPr="00982304" w:rsidRDefault="008C2F18" w:rsidP="0045370B">
            <w:pPr>
              <w:pStyle w:val="newncpi"/>
            </w:pPr>
            <w:r w:rsidRPr="00982304">
              <w:t> </w:t>
            </w:r>
          </w:p>
        </w:tc>
      </w:tr>
    </w:tbl>
    <w:p w:rsidR="008C2F18" w:rsidRDefault="008C2F18" w:rsidP="0045370B">
      <w:pPr>
        <w:pStyle w:val="newncpi"/>
        <w:sectPr w:rsidR="008C2F18" w:rsidSect="00982304">
          <w:pgSz w:w="11907" w:h="16840" w:code="9"/>
          <w:pgMar w:top="1134" w:right="567" w:bottom="1134" w:left="1701" w:header="709" w:footer="1724" w:gutter="0"/>
          <w:cols w:space="708"/>
          <w:titlePg/>
          <w:docGrid w:linePitch="272"/>
        </w:sectPr>
      </w:pPr>
      <w:r>
        <w:t> </w:t>
      </w:r>
    </w:p>
    <w:p w:rsidR="008C2F18" w:rsidRDefault="008C2F18" w:rsidP="0045370B">
      <w:pPr>
        <w:pStyle w:val="newncpi"/>
      </w:pPr>
    </w:p>
    <w:tbl>
      <w:tblPr>
        <w:tblW w:w="5000" w:type="pct"/>
        <w:tblCellMar>
          <w:left w:w="0" w:type="dxa"/>
          <w:right w:w="0" w:type="dxa"/>
        </w:tblCellMar>
        <w:tblLook w:val="04A0"/>
      </w:tblPr>
      <w:tblGrid>
        <w:gridCol w:w="5943"/>
        <w:gridCol w:w="3708"/>
      </w:tblGrid>
      <w:tr w:rsidR="008C2F18" w:rsidRPr="00982304" w:rsidTr="0045370B">
        <w:tc>
          <w:tcPr>
            <w:tcW w:w="3079" w:type="pct"/>
            <w:tcMar>
              <w:top w:w="0" w:type="dxa"/>
              <w:left w:w="6" w:type="dxa"/>
              <w:bottom w:w="0" w:type="dxa"/>
              <w:right w:w="6" w:type="dxa"/>
            </w:tcMar>
            <w:hideMark/>
          </w:tcPr>
          <w:p w:rsidR="008C2F18" w:rsidRPr="00982304" w:rsidRDefault="008C2F18" w:rsidP="0045370B">
            <w:pPr>
              <w:pStyle w:val="newncpi"/>
            </w:pPr>
            <w:r w:rsidRPr="00982304">
              <w:t> </w:t>
            </w:r>
          </w:p>
        </w:tc>
        <w:tc>
          <w:tcPr>
            <w:tcW w:w="1921" w:type="pct"/>
            <w:tcMar>
              <w:top w:w="0" w:type="dxa"/>
              <w:left w:w="6" w:type="dxa"/>
              <w:bottom w:w="0" w:type="dxa"/>
              <w:right w:w="6" w:type="dxa"/>
            </w:tcMar>
            <w:hideMark/>
          </w:tcPr>
          <w:p w:rsidR="008C2F18" w:rsidRPr="00982304" w:rsidRDefault="008C2F18" w:rsidP="0045370B">
            <w:pPr>
              <w:pStyle w:val="capu1"/>
              <w:rPr>
                <w:szCs w:val="20"/>
              </w:rPr>
            </w:pPr>
            <w:r w:rsidRPr="00982304">
              <w:rPr>
                <w:szCs w:val="20"/>
              </w:rPr>
              <w:t>УТВЕРЖДЕНО</w:t>
            </w:r>
          </w:p>
          <w:p w:rsidR="008C2F18" w:rsidRPr="00982304" w:rsidRDefault="008C2F18" w:rsidP="0045370B">
            <w:pPr>
              <w:pStyle w:val="cap1"/>
              <w:rPr>
                <w:szCs w:val="20"/>
              </w:rPr>
            </w:pPr>
            <w:r w:rsidRPr="00982304">
              <w:rPr>
                <w:szCs w:val="20"/>
              </w:rPr>
              <w:t xml:space="preserve">Постановление </w:t>
            </w:r>
            <w:r w:rsidRPr="00982304">
              <w:rPr>
                <w:szCs w:val="20"/>
              </w:rPr>
              <w:br/>
              <w:t xml:space="preserve">Министерства экономики </w:t>
            </w:r>
            <w:r w:rsidRPr="00982304">
              <w:rPr>
                <w:szCs w:val="20"/>
              </w:rPr>
              <w:br/>
              <w:t xml:space="preserve">Республики Беларусь, </w:t>
            </w:r>
            <w:r w:rsidRPr="00982304">
              <w:rPr>
                <w:szCs w:val="20"/>
              </w:rPr>
              <w:br/>
              <w:t xml:space="preserve">Министерства энергетики </w:t>
            </w:r>
            <w:r w:rsidRPr="00982304">
              <w:rPr>
                <w:szCs w:val="20"/>
              </w:rPr>
              <w:br/>
              <w:t xml:space="preserve">Республики Беларусь </w:t>
            </w:r>
            <w:r w:rsidRPr="00982304">
              <w:rPr>
                <w:szCs w:val="20"/>
              </w:rPr>
              <w:br/>
              <w:t xml:space="preserve">и Комитета по энергоэффективности </w:t>
            </w:r>
            <w:r w:rsidRPr="00982304">
              <w:rPr>
                <w:szCs w:val="20"/>
              </w:rPr>
              <w:br/>
              <w:t xml:space="preserve">при Совете Министров </w:t>
            </w:r>
            <w:r w:rsidRPr="00982304">
              <w:rPr>
                <w:szCs w:val="20"/>
              </w:rPr>
              <w:br/>
              <w:t>Республики Беларусь</w:t>
            </w:r>
          </w:p>
          <w:p w:rsidR="008C2F18" w:rsidRPr="00982304" w:rsidRDefault="008C2F18" w:rsidP="0045370B">
            <w:pPr>
              <w:pStyle w:val="cap1"/>
              <w:rPr>
                <w:szCs w:val="20"/>
              </w:rPr>
            </w:pPr>
            <w:r w:rsidRPr="00982304">
              <w:rPr>
                <w:szCs w:val="20"/>
              </w:rPr>
              <w:t>24.12.2003 № 252/45/7</w:t>
            </w:r>
          </w:p>
        </w:tc>
      </w:tr>
    </w:tbl>
    <w:p w:rsidR="008C2F18" w:rsidRDefault="008C2F18" w:rsidP="0045370B">
      <w:pPr>
        <w:pStyle w:val="titleu"/>
      </w:pPr>
      <w:r>
        <w:t>ИНСТРУКЦИЯ</w:t>
      </w:r>
      <w:r>
        <w:br/>
        <w:t>по определению эффективности использования средств, направляемых на выполнение энергосберегающих мероприятий</w:t>
      </w:r>
    </w:p>
    <w:p w:rsidR="008C2F18" w:rsidRDefault="008C2F18" w:rsidP="0045370B">
      <w:pPr>
        <w:pStyle w:val="chapter"/>
      </w:pPr>
      <w:r>
        <w:t>ГЛАВА 1</w:t>
      </w:r>
      <w:r>
        <w:br/>
        <w:t>ОБЩИЕ ПОЛОЖЕНИЯ</w:t>
      </w:r>
    </w:p>
    <w:p w:rsidR="008C2F18" w:rsidRDefault="008C2F18" w:rsidP="0045370B">
      <w:pPr>
        <w:pStyle w:val="point"/>
      </w:pPr>
      <w:r>
        <w:t>1. Инструкция по определению эффективности использования средств, направляемых на выполнение энергосберегающих мероприятий (далее – Инструкция), разработана в соответствии с Законом Республики Беларусь от 15 июля 1998 года «Об энергосбережении» (Ведамасці Нацыянальнага сходу Рэспублікі Беларусь, 1998 г., № 31-32, ст. 470).</w:t>
      </w:r>
    </w:p>
    <w:p w:rsidR="008C2F18" w:rsidRDefault="008C2F18" w:rsidP="0045370B">
      <w:pPr>
        <w:pStyle w:val="point"/>
      </w:pPr>
      <w:r>
        <w:t>2. Настоящая Инструкция регламентирует единый методический подход к определению эффективности использования средств, направляемых на выполнение энергосберегающих мероприятий, и применяется юридическими лицами, осуществляющими финансирование и реализацию энергосберегающих мероприятий.</w:t>
      </w:r>
    </w:p>
    <w:p w:rsidR="008C2F18" w:rsidRDefault="008C2F18" w:rsidP="0045370B">
      <w:pPr>
        <w:pStyle w:val="point"/>
      </w:pPr>
      <w:r>
        <w:t>3. К энергосберегающим относятся мероприятия, в результате реализации которых достигается экономия топливно-энергетических ресурсов в процессе их добычи, переработки, транспортировки, хранения, производства, использования и утилизации, а также замещение импортируемых топливно-энергетических ресурсов.</w:t>
      </w:r>
    </w:p>
    <w:p w:rsidR="008C2F18" w:rsidRDefault="008C2F18" w:rsidP="0045370B">
      <w:pPr>
        <w:pStyle w:val="point"/>
      </w:pPr>
      <w:r>
        <w:t>4. К энергосберегающим мероприятиям, финансируемым из источников, предусмотренных в соответствии с законодательством, относятся:</w:t>
      </w:r>
    </w:p>
    <w:p w:rsidR="008C2F18" w:rsidRDefault="008C2F18" w:rsidP="0045370B">
      <w:pPr>
        <w:pStyle w:val="newncpi"/>
      </w:pPr>
      <w:r>
        <w:t>мероприятия, обеспечивающие внедрение на действующих объектах новых технологий, оборудования, устройств, систем автоматизации, регулирования, контроля расхода и потребления энергоресурсов, новых схемных решений, проектные и научно-исследовательские работы по этим направлениям, тепловая модернизация зданий и теплофизический контроль эффективности ограждающих конструкций зданий и сооружений, предварительной изоляции трубопроводов, в результате реализации которых достигается экономия топливно-энергетических ресурсов на единицу продукции (работ, услуг) или снижение предельных уровней потребления энергоресурсов;</w:t>
      </w:r>
    </w:p>
    <w:p w:rsidR="008C2F18" w:rsidRDefault="008C2F18" w:rsidP="0045370B">
      <w:pPr>
        <w:pStyle w:val="newncpi"/>
      </w:pPr>
      <w:r>
        <w:t>реконструкция, модернизация, новое строительство энергетических мощностей, объектов и коммуникаций с использованием местных видов топлива (дрова, торф), возобновляемых и вторичных энергоресурсов, избыточного энергопотенциала (избыточное давление пара, природного газа), предварительной изоляции трубопроводов, в результате эксплуатации которых достигается экономия топливно-энергетических ресурсов на единицу продукции (работ, услуг), замещение импортируемых видов топлива или снижение предельных уровней потребления энергоресурсов;</w:t>
      </w:r>
    </w:p>
    <w:p w:rsidR="008C2F18" w:rsidRDefault="008C2F18" w:rsidP="0045370B">
      <w:pPr>
        <w:pStyle w:val="newncpi"/>
      </w:pPr>
      <w:r>
        <w:t>мероприятия, стимулирующие энергосбережение (информационное обеспечение, разработка нормативно-технической документации, обучение и переподготовка специалистов для сферы энергосбережения, энергетическое обследование предприятий, учреждений, организаций).</w:t>
      </w:r>
    </w:p>
    <w:p w:rsidR="008C2F18" w:rsidRDefault="008C2F18" w:rsidP="0045370B">
      <w:pPr>
        <w:pStyle w:val="point"/>
      </w:pPr>
      <w:r>
        <w:t>5. К энергосберегающим мероприятиям не относятся:</w:t>
      </w:r>
    </w:p>
    <w:p w:rsidR="008C2F18" w:rsidRDefault="008C2F18" w:rsidP="0045370B">
      <w:pPr>
        <w:pStyle w:val="newncpi"/>
      </w:pPr>
      <w:r>
        <w:t>новое строительство, не отнесенное к перечисленному в пункте 4 настоящей Инструкции;</w:t>
      </w:r>
    </w:p>
    <w:p w:rsidR="008C2F18" w:rsidRDefault="008C2F18" w:rsidP="0045370B">
      <w:pPr>
        <w:pStyle w:val="newncpi"/>
      </w:pPr>
      <w:r>
        <w:t>эксплуатационные и режимно-наладочные мероприятия, включая экспресс-испытания и наладку, осуществляемые постоянно или с определенной периодичностью в соответствии с техническим или технологическим регламентом обслуживания установок, оборудования, устройств, систем и коммуникаций, использующих топливно-энергетические ресурсы;</w:t>
      </w:r>
    </w:p>
    <w:p w:rsidR="008C2F18" w:rsidRDefault="008C2F18" w:rsidP="0045370B">
      <w:pPr>
        <w:pStyle w:val="newncpi"/>
      </w:pPr>
      <w:r>
        <w:t>все виды профилактических и ремонтных работ;</w:t>
      </w:r>
    </w:p>
    <w:p w:rsidR="008C2F18" w:rsidRDefault="008C2F18" w:rsidP="0045370B">
      <w:pPr>
        <w:pStyle w:val="newncpi"/>
      </w:pPr>
      <w:r>
        <w:t>мероприятия по замене установок, оборудования, систем и коммуникаций, отслуживших свой амортизационный срок, новыми без улучшения показателей энергоэффективности их эксплуатации.</w:t>
      </w:r>
    </w:p>
    <w:p w:rsidR="008C2F18" w:rsidRDefault="008C2F18" w:rsidP="0045370B">
      <w:pPr>
        <w:pStyle w:val="chapter"/>
      </w:pPr>
      <w:r>
        <w:t>ГЛАВА 2</w:t>
      </w:r>
      <w:r>
        <w:br/>
        <w:t>КРИТЕРИИ ОЦЕНКИ ЭФФЕКТИВНОСТИ ЭНЕРГОСБЕРЕГАЮЩЕГО МЕРОПРИЯТИЯ</w:t>
      </w:r>
    </w:p>
    <w:p w:rsidR="008C2F18" w:rsidRDefault="008C2F18" w:rsidP="0045370B">
      <w:pPr>
        <w:pStyle w:val="point"/>
      </w:pPr>
      <w:r>
        <w:t>6. Экономическая эффективность отражает результаты внедрения энергосберегающих мероприятий и определяется разностью между денежными доходами и расходами от реализации мероприятий, а также отражает изменение величины спроса на топливно-энергетические ресурсы в результате замещения более дорогих видов топлива менее дорогими.</w:t>
      </w:r>
    </w:p>
    <w:p w:rsidR="008C2F18" w:rsidRDefault="008C2F18" w:rsidP="0045370B">
      <w:pPr>
        <w:pStyle w:val="newncpi"/>
      </w:pPr>
      <w:r>
        <w:t>Оценка эффективности использования средств, направляемых на реализацию энергосберегающих мероприятий, производится на основании следующей системы показателей:</w:t>
      </w:r>
    </w:p>
    <w:p w:rsidR="008C2F18" w:rsidRDefault="008C2F18" w:rsidP="0045370B">
      <w:pPr>
        <w:pStyle w:val="newncpi"/>
      </w:pPr>
      <w:r>
        <w:t>простой срок окупаемости (Т</w:t>
      </w:r>
      <w:r>
        <w:rPr>
          <w:vertAlign w:val="subscript"/>
        </w:rPr>
        <w:t>п</w:t>
      </w:r>
      <w:r>
        <w:t>) не более 10 лет;</w:t>
      </w:r>
    </w:p>
    <w:p w:rsidR="008C2F18" w:rsidRDefault="008C2F18" w:rsidP="0045370B">
      <w:pPr>
        <w:pStyle w:val="newncpi"/>
      </w:pPr>
      <w:r>
        <w:t>динамический срок окупаемости (Т</w:t>
      </w:r>
      <w:r>
        <w:rPr>
          <w:vertAlign w:val="subscript"/>
        </w:rPr>
        <w:t>д</w:t>
      </w:r>
      <w:r>
        <w:t>) не более 15 лет;</w:t>
      </w:r>
    </w:p>
    <w:p w:rsidR="008C2F18" w:rsidRDefault="008C2F18" w:rsidP="0045370B">
      <w:pPr>
        <w:pStyle w:val="newncpi"/>
      </w:pPr>
      <w:r>
        <w:t>чистый дисконтированный доход (ДД) более 0;</w:t>
      </w:r>
    </w:p>
    <w:p w:rsidR="008C2F18" w:rsidRDefault="008C2F18" w:rsidP="0045370B">
      <w:pPr>
        <w:pStyle w:val="newncpi"/>
      </w:pPr>
      <w:r>
        <w:t>внутренняя норма доходности (Е</w:t>
      </w:r>
      <w:r>
        <w:rPr>
          <w:vertAlign w:val="subscript"/>
        </w:rPr>
        <w:t>вн</w:t>
      </w:r>
      <w:r>
        <w:t>) более Е – нормативной ставки дисконтирования;</w:t>
      </w:r>
    </w:p>
    <w:p w:rsidR="008C2F18" w:rsidRDefault="008C2F18" w:rsidP="0045370B">
      <w:pPr>
        <w:pStyle w:val="newncpi"/>
      </w:pPr>
      <w:r>
        <w:t>индекс прибыльности (П</w:t>
      </w:r>
      <w:r>
        <w:rPr>
          <w:vertAlign w:val="subscript"/>
        </w:rPr>
        <w:t>и</w:t>
      </w:r>
      <w:r>
        <w:t>) более 1,0.</w:t>
      </w:r>
    </w:p>
    <w:p w:rsidR="008C2F18" w:rsidRDefault="008C2F18" w:rsidP="0045370B">
      <w:pPr>
        <w:pStyle w:val="point"/>
      </w:pPr>
      <w:r>
        <w:t>7. Простой срок окупаемости капитальных вложений применяется для предварительной оценки энергосберегающего мероприятия на стадии составления технико-экономического обоснования (предложения) реализации мероприятия:</w:t>
      </w:r>
    </w:p>
    <w:p w:rsidR="008C2F18" w:rsidRDefault="008C2F18" w:rsidP="0045370B">
      <w:pPr>
        <w:pStyle w:val="newncpi"/>
      </w:pPr>
      <w:r>
        <w:t> </w:t>
      </w:r>
    </w:p>
    <w:tbl>
      <w:tblPr>
        <w:tblW w:w="4999" w:type="pct"/>
        <w:tblCellMar>
          <w:left w:w="0" w:type="dxa"/>
          <w:right w:w="0" w:type="dxa"/>
        </w:tblCellMar>
        <w:tblLook w:val="04A0"/>
      </w:tblPr>
      <w:tblGrid>
        <w:gridCol w:w="3093"/>
        <w:gridCol w:w="807"/>
        <w:gridCol w:w="743"/>
        <w:gridCol w:w="1791"/>
        <w:gridCol w:w="2293"/>
        <w:gridCol w:w="922"/>
      </w:tblGrid>
      <w:tr w:rsidR="008C2F18" w:rsidRPr="00982304" w:rsidTr="0045370B">
        <w:tc>
          <w:tcPr>
            <w:tcW w:w="1603" w:type="pct"/>
            <w:vMerge w:val="restart"/>
            <w:tcMar>
              <w:top w:w="0" w:type="dxa"/>
              <w:left w:w="6" w:type="dxa"/>
              <w:bottom w:w="0" w:type="dxa"/>
              <w:right w:w="6" w:type="dxa"/>
            </w:tcMar>
            <w:vAlign w:val="center"/>
            <w:hideMark/>
          </w:tcPr>
          <w:p w:rsidR="008C2F18" w:rsidRPr="00982304" w:rsidRDefault="008C2F18" w:rsidP="0045370B">
            <w:pPr>
              <w:pStyle w:val="formula"/>
            </w:pPr>
            <w:r w:rsidRPr="00982304">
              <w:t> </w:t>
            </w:r>
          </w:p>
        </w:tc>
        <w:tc>
          <w:tcPr>
            <w:tcW w:w="418" w:type="pct"/>
            <w:vMerge w:val="restart"/>
            <w:tcMar>
              <w:top w:w="0" w:type="dxa"/>
              <w:left w:w="6" w:type="dxa"/>
              <w:bottom w:w="0" w:type="dxa"/>
              <w:right w:w="6" w:type="dxa"/>
            </w:tcMar>
            <w:vAlign w:val="center"/>
            <w:hideMark/>
          </w:tcPr>
          <w:p w:rsidR="008C2F18" w:rsidRPr="00982304" w:rsidRDefault="008C2F18" w:rsidP="0045370B">
            <w:pPr>
              <w:pStyle w:val="formula"/>
              <w:jc w:val="right"/>
            </w:pPr>
            <w:r w:rsidRPr="00982304">
              <w:t>Т</w:t>
            </w:r>
            <w:r w:rsidRPr="00982304">
              <w:rPr>
                <w:vertAlign w:val="subscript"/>
              </w:rPr>
              <w:t>п</w:t>
            </w:r>
            <w:r w:rsidRPr="00982304">
              <w:t xml:space="preserve"> = </w:t>
            </w:r>
          </w:p>
        </w:tc>
        <w:tc>
          <w:tcPr>
            <w:tcW w:w="385" w:type="pct"/>
            <w:tcBorders>
              <w:bottom w:val="single" w:sz="4" w:space="0" w:color="auto"/>
            </w:tcBorders>
            <w:tcMar>
              <w:top w:w="0" w:type="dxa"/>
              <w:left w:w="6" w:type="dxa"/>
              <w:bottom w:w="0" w:type="dxa"/>
              <w:right w:w="6" w:type="dxa"/>
            </w:tcMar>
            <w:vAlign w:val="center"/>
            <w:hideMark/>
          </w:tcPr>
          <w:p w:rsidR="008C2F18" w:rsidRPr="00982304" w:rsidRDefault="008C2F18" w:rsidP="0045370B">
            <w:pPr>
              <w:pStyle w:val="formula"/>
            </w:pPr>
            <w:r w:rsidRPr="00982304">
              <w:t>И</w:t>
            </w:r>
          </w:p>
        </w:tc>
        <w:tc>
          <w:tcPr>
            <w:tcW w:w="928" w:type="pct"/>
            <w:vMerge w:val="restart"/>
            <w:tcMar>
              <w:top w:w="0" w:type="dxa"/>
              <w:left w:w="6" w:type="dxa"/>
              <w:bottom w:w="0" w:type="dxa"/>
              <w:right w:w="6" w:type="dxa"/>
            </w:tcMar>
            <w:vAlign w:val="center"/>
            <w:hideMark/>
          </w:tcPr>
          <w:p w:rsidR="008C2F18" w:rsidRPr="00982304" w:rsidRDefault="008C2F18" w:rsidP="0045370B">
            <w:pPr>
              <w:pStyle w:val="formula"/>
              <w:jc w:val="left"/>
            </w:pPr>
            <w:r w:rsidRPr="00982304">
              <w:t> ,</w:t>
            </w:r>
          </w:p>
        </w:tc>
        <w:tc>
          <w:tcPr>
            <w:tcW w:w="1188" w:type="pct"/>
            <w:tcMar>
              <w:top w:w="0" w:type="dxa"/>
              <w:left w:w="6" w:type="dxa"/>
              <w:bottom w:w="0" w:type="dxa"/>
              <w:right w:w="6" w:type="dxa"/>
            </w:tcMar>
            <w:vAlign w:val="center"/>
            <w:hideMark/>
          </w:tcPr>
          <w:p w:rsidR="008C2F18" w:rsidRPr="00982304" w:rsidRDefault="008C2F18" w:rsidP="0045370B">
            <w:pPr>
              <w:pStyle w:val="formula"/>
            </w:pPr>
            <w:r w:rsidRPr="00982304">
              <w:t> </w:t>
            </w:r>
          </w:p>
        </w:tc>
        <w:tc>
          <w:tcPr>
            <w:tcW w:w="480" w:type="pct"/>
            <w:vMerge w:val="restart"/>
            <w:tcMar>
              <w:top w:w="0" w:type="dxa"/>
              <w:left w:w="6" w:type="dxa"/>
              <w:bottom w:w="0" w:type="dxa"/>
              <w:right w:w="6" w:type="dxa"/>
            </w:tcMar>
            <w:vAlign w:val="center"/>
            <w:hideMark/>
          </w:tcPr>
          <w:p w:rsidR="008C2F18" w:rsidRPr="00982304" w:rsidRDefault="008C2F18" w:rsidP="0045370B">
            <w:pPr>
              <w:pStyle w:val="formula"/>
              <w:jc w:val="right"/>
            </w:pPr>
            <w:r w:rsidRPr="00982304">
              <w:t> </w:t>
            </w:r>
          </w:p>
        </w:tc>
      </w:tr>
      <w:tr w:rsidR="008C2F18" w:rsidRPr="00982304" w:rsidTr="0045370B">
        <w:tc>
          <w:tcPr>
            <w:tcW w:w="0" w:type="auto"/>
            <w:vMerge/>
            <w:vAlign w:val="center"/>
            <w:hideMark/>
          </w:tcPr>
          <w:p w:rsidR="008C2F18" w:rsidRPr="00982304" w:rsidRDefault="008C2F18" w:rsidP="0045370B">
            <w:pPr>
              <w:ind w:firstLine="0"/>
              <w:rPr>
                <w:rFonts w:eastAsia="Times New Roman"/>
                <w:sz w:val="24"/>
                <w:szCs w:val="24"/>
                <w:lang w:eastAsia="ru-RU"/>
              </w:rPr>
            </w:pPr>
          </w:p>
        </w:tc>
        <w:tc>
          <w:tcPr>
            <w:tcW w:w="0" w:type="auto"/>
            <w:vMerge/>
            <w:vAlign w:val="center"/>
            <w:hideMark/>
          </w:tcPr>
          <w:p w:rsidR="008C2F18" w:rsidRPr="00982304" w:rsidRDefault="008C2F18" w:rsidP="0045370B">
            <w:pPr>
              <w:ind w:firstLine="0"/>
              <w:rPr>
                <w:rFonts w:eastAsia="Times New Roman"/>
                <w:sz w:val="24"/>
                <w:szCs w:val="24"/>
                <w:lang w:eastAsia="ru-RU"/>
              </w:rPr>
            </w:pPr>
          </w:p>
        </w:tc>
        <w:tc>
          <w:tcPr>
            <w:tcW w:w="385" w:type="pct"/>
            <w:tcBorders>
              <w:top w:val="single" w:sz="4" w:space="0" w:color="auto"/>
            </w:tcBorders>
            <w:tcMar>
              <w:top w:w="0" w:type="dxa"/>
              <w:left w:w="6" w:type="dxa"/>
              <w:bottom w:w="0" w:type="dxa"/>
              <w:right w:w="6" w:type="dxa"/>
            </w:tcMar>
            <w:vAlign w:val="center"/>
            <w:hideMark/>
          </w:tcPr>
          <w:p w:rsidR="008C2F18" w:rsidRPr="00982304" w:rsidRDefault="008C2F18" w:rsidP="0045370B">
            <w:pPr>
              <w:pStyle w:val="formula"/>
            </w:pPr>
            <w:r w:rsidRPr="00982304">
              <w:t>Э</w:t>
            </w:r>
            <w:r w:rsidRPr="00982304">
              <w:rPr>
                <w:vertAlign w:val="subscript"/>
              </w:rPr>
              <w:t>год</w:t>
            </w:r>
          </w:p>
        </w:tc>
        <w:tc>
          <w:tcPr>
            <w:tcW w:w="0" w:type="auto"/>
            <w:vMerge/>
            <w:vAlign w:val="center"/>
            <w:hideMark/>
          </w:tcPr>
          <w:p w:rsidR="008C2F18" w:rsidRPr="00982304" w:rsidRDefault="008C2F18" w:rsidP="0045370B">
            <w:pPr>
              <w:ind w:firstLine="0"/>
              <w:rPr>
                <w:rFonts w:eastAsia="Times New Roman"/>
                <w:sz w:val="24"/>
                <w:szCs w:val="24"/>
                <w:lang w:eastAsia="ru-RU"/>
              </w:rPr>
            </w:pPr>
          </w:p>
        </w:tc>
        <w:tc>
          <w:tcPr>
            <w:tcW w:w="1188" w:type="pct"/>
            <w:tcMar>
              <w:top w:w="0" w:type="dxa"/>
              <w:left w:w="6" w:type="dxa"/>
              <w:bottom w:w="0" w:type="dxa"/>
              <w:right w:w="6" w:type="dxa"/>
            </w:tcMar>
            <w:vAlign w:val="center"/>
            <w:hideMark/>
          </w:tcPr>
          <w:p w:rsidR="008C2F18" w:rsidRPr="00982304" w:rsidRDefault="008C2F18" w:rsidP="0045370B">
            <w:pPr>
              <w:pStyle w:val="formula"/>
            </w:pPr>
            <w:r w:rsidRPr="00982304">
              <w:t> </w:t>
            </w:r>
          </w:p>
        </w:tc>
        <w:tc>
          <w:tcPr>
            <w:tcW w:w="0" w:type="auto"/>
            <w:vMerge/>
            <w:vAlign w:val="center"/>
            <w:hideMark/>
          </w:tcPr>
          <w:p w:rsidR="008C2F18" w:rsidRPr="00982304" w:rsidRDefault="008C2F18" w:rsidP="0045370B">
            <w:pPr>
              <w:ind w:firstLine="0"/>
              <w:rPr>
                <w:rFonts w:eastAsia="Times New Roman"/>
                <w:sz w:val="24"/>
                <w:szCs w:val="24"/>
                <w:lang w:eastAsia="ru-RU"/>
              </w:rPr>
            </w:pPr>
          </w:p>
        </w:tc>
      </w:tr>
    </w:tbl>
    <w:p w:rsidR="008C2F18" w:rsidRDefault="008C2F18" w:rsidP="0045370B">
      <w:pPr>
        <w:pStyle w:val="newncpi"/>
      </w:pPr>
      <w:r>
        <w:t> </w:t>
      </w:r>
    </w:p>
    <w:p w:rsidR="008C2F18" w:rsidRDefault="008C2F18" w:rsidP="0045370B">
      <w:pPr>
        <w:pStyle w:val="newncpi0"/>
      </w:pPr>
      <w:r>
        <w:t>где   И – капитальные вложения (или инвестиции) в реализацию данного мероприятия (из всех источников финансирования), млн. руб.;</w:t>
      </w:r>
    </w:p>
    <w:p w:rsidR="008C2F18" w:rsidRDefault="008C2F18" w:rsidP="0045370B">
      <w:pPr>
        <w:pStyle w:val="newncpi"/>
      </w:pPr>
      <w:r>
        <w:t>Э</w:t>
      </w:r>
      <w:r>
        <w:rPr>
          <w:vertAlign w:val="subscript"/>
        </w:rPr>
        <w:t>год</w:t>
      </w:r>
      <w:r>
        <w:t> – годовая экономия топливно-энергетических ресурсов, получаемая от реализации данного мероприятия (в денежном выражении), млн. руб.</w:t>
      </w:r>
    </w:p>
    <w:p w:rsidR="008C2F18" w:rsidRDefault="008C2F18" w:rsidP="0045370B">
      <w:pPr>
        <w:pStyle w:val="newncpi"/>
      </w:pPr>
      <w:r>
        <w:t>Капитальные вложения в реализацию энергосберегающих мероприятий включают в себя объемы расходов по разработке бизнес-плана или технико-экономического обоснования мероприятия, стоимость проектно-изыскательских работ, основного и вспомогательного оборудования, строительно-монтажных и пусконаладочных работ.</w:t>
      </w:r>
    </w:p>
    <w:p w:rsidR="008C2F18" w:rsidRDefault="008C2F18" w:rsidP="0045370B">
      <w:pPr>
        <w:pStyle w:val="newncpi"/>
      </w:pPr>
      <w:r>
        <w:t>Расчет капитальных вложений и годовой экономии производится в соответствии с методическими рекомендациями по составлению технико-экономических обоснований для энергосберегающих мероприятий, разрабатываемыми Департаментом по энергоэффективности Государственного комитета по стандартизации Республики Беларусь.</w:t>
      </w:r>
    </w:p>
    <w:p w:rsidR="008C2F18" w:rsidRDefault="008C2F18" w:rsidP="0045370B">
      <w:pPr>
        <w:pStyle w:val="point"/>
      </w:pPr>
      <w:r>
        <w:t>8. Оценка и сравнение различных энергосберегающих мероприятий и решение о финансировании энергосберегающего мероприятия принимается на основании расчета чистого дисконтированного дохода (ДД), внутренней нормы доходности (Е</w:t>
      </w:r>
      <w:r>
        <w:rPr>
          <w:vertAlign w:val="subscript"/>
        </w:rPr>
        <w:t>вн</w:t>
      </w:r>
      <w:r>
        <w:t>) и индекса прибыльности (П</w:t>
      </w:r>
      <w:r>
        <w:rPr>
          <w:vertAlign w:val="subscript"/>
        </w:rPr>
        <w:t>и</w:t>
      </w:r>
      <w:r>
        <w:t>).</w:t>
      </w:r>
    </w:p>
    <w:p w:rsidR="008C2F18" w:rsidRDefault="008C2F18" w:rsidP="0045370B">
      <w:pPr>
        <w:pStyle w:val="newncpi"/>
      </w:pPr>
      <w:r>
        <w:t>Чистый дисконтированный доход (ДД), внутренняя норма доходности (Е</w:t>
      </w:r>
      <w:r>
        <w:rPr>
          <w:vertAlign w:val="subscript"/>
        </w:rPr>
        <w:t>вн</w:t>
      </w:r>
      <w:r>
        <w:t>) и индекс прибыльности (П</w:t>
      </w:r>
      <w:r>
        <w:rPr>
          <w:vertAlign w:val="subscript"/>
        </w:rPr>
        <w:t>и</w:t>
      </w:r>
      <w:r>
        <w:t>) относятся к показателям, включающим стоимость денег с учетом доходов будущего периода.</w:t>
      </w:r>
    </w:p>
    <w:p w:rsidR="008C2F18" w:rsidRDefault="008C2F18" w:rsidP="0045370B">
      <w:pPr>
        <w:pStyle w:val="point"/>
      </w:pPr>
      <w:r>
        <w:t>9. Чистый дисконтированный доход (превышение дохода над затратами нарастающим итогом за расчетный период Т с учетом дисконтирования) рассчитывается по формуле</w:t>
      </w:r>
    </w:p>
    <w:p w:rsidR="008C2F18" w:rsidRDefault="008C2F18" w:rsidP="0045370B">
      <w:pPr>
        <w:pStyle w:val="newncpi"/>
      </w:pPr>
      <w:r>
        <w:t> </w:t>
      </w:r>
    </w:p>
    <w:tbl>
      <w:tblPr>
        <w:tblW w:w="3214" w:type="pct"/>
        <w:jc w:val="center"/>
        <w:tblCellMar>
          <w:left w:w="0" w:type="dxa"/>
          <w:right w:w="0" w:type="dxa"/>
        </w:tblCellMar>
        <w:tblLook w:val="04A0"/>
      </w:tblPr>
      <w:tblGrid>
        <w:gridCol w:w="819"/>
        <w:gridCol w:w="371"/>
        <w:gridCol w:w="747"/>
        <w:gridCol w:w="2465"/>
        <w:gridCol w:w="1802"/>
      </w:tblGrid>
      <w:tr w:rsidR="008C2F18" w:rsidRPr="00982304" w:rsidTr="0045370B">
        <w:trPr>
          <w:jc w:val="center"/>
        </w:trPr>
        <w:tc>
          <w:tcPr>
            <w:tcW w:w="660" w:type="pct"/>
            <w:tcMar>
              <w:top w:w="0" w:type="dxa"/>
              <w:left w:w="6" w:type="dxa"/>
              <w:bottom w:w="0" w:type="dxa"/>
              <w:right w:w="6" w:type="dxa"/>
            </w:tcMar>
            <w:hideMark/>
          </w:tcPr>
          <w:p w:rsidR="008C2F18" w:rsidRPr="00982304" w:rsidRDefault="008C2F18" w:rsidP="0045370B">
            <w:pPr>
              <w:pStyle w:val="formula"/>
            </w:pPr>
            <w:r w:rsidRPr="00982304">
              <w:t> </w:t>
            </w:r>
          </w:p>
        </w:tc>
        <w:tc>
          <w:tcPr>
            <w:tcW w:w="299" w:type="pct"/>
            <w:tcMar>
              <w:top w:w="0" w:type="dxa"/>
              <w:left w:w="6" w:type="dxa"/>
              <w:bottom w:w="0" w:type="dxa"/>
              <w:right w:w="6" w:type="dxa"/>
            </w:tcMar>
            <w:hideMark/>
          </w:tcPr>
          <w:p w:rsidR="008C2F18" w:rsidRPr="00982304" w:rsidRDefault="008C2F18" w:rsidP="0045370B">
            <w:pPr>
              <w:pStyle w:val="formula"/>
            </w:pPr>
            <w:r w:rsidRPr="00982304">
              <w:t> </w:t>
            </w:r>
          </w:p>
        </w:tc>
        <w:tc>
          <w:tcPr>
            <w:tcW w:w="602" w:type="pct"/>
            <w:tcMar>
              <w:top w:w="0" w:type="dxa"/>
              <w:left w:w="6" w:type="dxa"/>
              <w:bottom w:w="0" w:type="dxa"/>
              <w:right w:w="6" w:type="dxa"/>
            </w:tcMar>
            <w:vAlign w:val="bottom"/>
            <w:hideMark/>
          </w:tcPr>
          <w:p w:rsidR="008C2F18" w:rsidRPr="00982304" w:rsidRDefault="008C2F18" w:rsidP="0045370B">
            <w:pPr>
              <w:pStyle w:val="undline"/>
              <w:jc w:val="center"/>
            </w:pPr>
            <w:r w:rsidRPr="00982304">
              <w:t>Т</w:t>
            </w:r>
          </w:p>
        </w:tc>
        <w:tc>
          <w:tcPr>
            <w:tcW w:w="1987" w:type="pct"/>
            <w:tcMar>
              <w:top w:w="0" w:type="dxa"/>
              <w:left w:w="6" w:type="dxa"/>
              <w:bottom w:w="0" w:type="dxa"/>
              <w:right w:w="6" w:type="dxa"/>
            </w:tcMar>
            <w:hideMark/>
          </w:tcPr>
          <w:p w:rsidR="008C2F18" w:rsidRPr="00982304" w:rsidRDefault="008C2F18" w:rsidP="0045370B">
            <w:pPr>
              <w:pStyle w:val="formula"/>
            </w:pPr>
            <w:r w:rsidRPr="00982304">
              <w:t> </w:t>
            </w:r>
          </w:p>
        </w:tc>
        <w:tc>
          <w:tcPr>
            <w:tcW w:w="1452" w:type="pct"/>
            <w:tcMar>
              <w:top w:w="0" w:type="dxa"/>
              <w:left w:w="6" w:type="dxa"/>
              <w:bottom w:w="0" w:type="dxa"/>
              <w:right w:w="6" w:type="dxa"/>
            </w:tcMar>
            <w:hideMark/>
          </w:tcPr>
          <w:p w:rsidR="008C2F18" w:rsidRPr="00982304" w:rsidRDefault="008C2F18" w:rsidP="0045370B">
            <w:pPr>
              <w:pStyle w:val="formula"/>
            </w:pPr>
            <w:r w:rsidRPr="00982304">
              <w:t> </w:t>
            </w:r>
          </w:p>
        </w:tc>
      </w:tr>
      <w:tr w:rsidR="008C2F18" w:rsidRPr="00982304" w:rsidTr="0045370B">
        <w:trPr>
          <w:jc w:val="center"/>
        </w:trPr>
        <w:tc>
          <w:tcPr>
            <w:tcW w:w="660" w:type="pct"/>
            <w:tcMar>
              <w:top w:w="0" w:type="dxa"/>
              <w:left w:w="6" w:type="dxa"/>
              <w:bottom w:w="0" w:type="dxa"/>
              <w:right w:w="6" w:type="dxa"/>
            </w:tcMar>
            <w:vAlign w:val="center"/>
            <w:hideMark/>
          </w:tcPr>
          <w:p w:rsidR="008C2F18" w:rsidRPr="00982304" w:rsidRDefault="008C2F18" w:rsidP="0045370B">
            <w:pPr>
              <w:pStyle w:val="formula"/>
              <w:jc w:val="right"/>
            </w:pPr>
            <w:r w:rsidRPr="00982304">
              <w:t>ДД </w:t>
            </w:r>
          </w:p>
        </w:tc>
        <w:tc>
          <w:tcPr>
            <w:tcW w:w="299" w:type="pct"/>
            <w:tcMar>
              <w:top w:w="0" w:type="dxa"/>
              <w:left w:w="6" w:type="dxa"/>
              <w:bottom w:w="0" w:type="dxa"/>
              <w:right w:w="6" w:type="dxa"/>
            </w:tcMar>
            <w:hideMark/>
          </w:tcPr>
          <w:p w:rsidR="008C2F18" w:rsidRPr="00982304" w:rsidRDefault="008C2F18" w:rsidP="0045370B">
            <w:pPr>
              <w:pStyle w:val="formula"/>
            </w:pPr>
            <w:r w:rsidRPr="00982304">
              <w:t>=</w:t>
            </w:r>
          </w:p>
        </w:tc>
        <w:tc>
          <w:tcPr>
            <w:tcW w:w="602" w:type="pct"/>
            <w:tcMar>
              <w:top w:w="0" w:type="dxa"/>
              <w:left w:w="6" w:type="dxa"/>
              <w:bottom w:w="0" w:type="dxa"/>
              <w:right w:w="6" w:type="dxa"/>
            </w:tcMar>
            <w:hideMark/>
          </w:tcPr>
          <w:p w:rsidR="008C2F18" w:rsidRPr="00982304" w:rsidRDefault="008C2F18" w:rsidP="0045370B">
            <w:pPr>
              <w:pStyle w:val="newncpi"/>
              <w:ind w:firstLine="0"/>
              <w:jc w:val="center"/>
            </w:pPr>
            <w:r w:rsidRPr="00982304">
              <w:rPr>
                <w:rStyle w:val="onesymbol"/>
              </w:rPr>
              <w:t></w:t>
            </w:r>
          </w:p>
        </w:tc>
        <w:tc>
          <w:tcPr>
            <w:tcW w:w="1987" w:type="pct"/>
            <w:tcMar>
              <w:top w:w="0" w:type="dxa"/>
              <w:left w:w="6" w:type="dxa"/>
              <w:bottom w:w="0" w:type="dxa"/>
              <w:right w:w="6" w:type="dxa"/>
            </w:tcMar>
            <w:hideMark/>
          </w:tcPr>
          <w:p w:rsidR="008C2F18" w:rsidRPr="00982304" w:rsidRDefault="008C2F18" w:rsidP="0045370B">
            <w:pPr>
              <w:pStyle w:val="newncpi0"/>
              <w:jc w:val="center"/>
            </w:pPr>
            <w:r w:rsidRPr="00982304">
              <w:t>(Д</w:t>
            </w:r>
            <w:r w:rsidRPr="00982304">
              <w:rPr>
                <w:vertAlign w:val="subscript"/>
              </w:rPr>
              <w:t>t</w:t>
            </w:r>
            <w:r w:rsidRPr="00982304">
              <w:t xml:space="preserve"> – З</w:t>
            </w:r>
            <w:r w:rsidRPr="00982304">
              <w:rPr>
                <w:vertAlign w:val="subscript"/>
              </w:rPr>
              <w:t>t</w:t>
            </w:r>
            <w:r w:rsidRPr="00982304">
              <w:t xml:space="preserve"> – И</w:t>
            </w:r>
            <w:r w:rsidRPr="00982304">
              <w:rPr>
                <w:vertAlign w:val="subscript"/>
              </w:rPr>
              <w:t>t</w:t>
            </w:r>
            <w:r w:rsidRPr="00982304">
              <w:t>) (1 + Е)</w:t>
            </w:r>
            <w:r w:rsidRPr="00982304">
              <w:rPr>
                <w:vertAlign w:val="superscript"/>
              </w:rPr>
              <w:t>–t</w:t>
            </w:r>
          </w:p>
        </w:tc>
        <w:tc>
          <w:tcPr>
            <w:tcW w:w="1452" w:type="pct"/>
            <w:tcMar>
              <w:top w:w="0" w:type="dxa"/>
              <w:left w:w="6" w:type="dxa"/>
              <w:bottom w:w="0" w:type="dxa"/>
              <w:right w:w="6" w:type="dxa"/>
            </w:tcMar>
            <w:hideMark/>
          </w:tcPr>
          <w:p w:rsidR="008C2F18" w:rsidRPr="00982304" w:rsidRDefault="008C2F18" w:rsidP="0045370B">
            <w:pPr>
              <w:pStyle w:val="formula"/>
              <w:jc w:val="left"/>
            </w:pPr>
            <w:r w:rsidRPr="00982304">
              <w:t>,</w:t>
            </w:r>
          </w:p>
        </w:tc>
      </w:tr>
      <w:tr w:rsidR="008C2F18" w:rsidRPr="00982304" w:rsidTr="0045370B">
        <w:trPr>
          <w:jc w:val="center"/>
        </w:trPr>
        <w:tc>
          <w:tcPr>
            <w:tcW w:w="660" w:type="pct"/>
            <w:tcMar>
              <w:top w:w="0" w:type="dxa"/>
              <w:left w:w="6" w:type="dxa"/>
              <w:bottom w:w="0" w:type="dxa"/>
              <w:right w:w="6" w:type="dxa"/>
            </w:tcMar>
            <w:hideMark/>
          </w:tcPr>
          <w:p w:rsidR="008C2F18" w:rsidRPr="00982304" w:rsidRDefault="008C2F18" w:rsidP="0045370B">
            <w:pPr>
              <w:pStyle w:val="formula"/>
            </w:pPr>
            <w:r w:rsidRPr="00982304">
              <w:t> </w:t>
            </w:r>
          </w:p>
        </w:tc>
        <w:tc>
          <w:tcPr>
            <w:tcW w:w="299" w:type="pct"/>
            <w:tcMar>
              <w:top w:w="0" w:type="dxa"/>
              <w:left w:w="6" w:type="dxa"/>
              <w:bottom w:w="0" w:type="dxa"/>
              <w:right w:w="6" w:type="dxa"/>
            </w:tcMar>
            <w:hideMark/>
          </w:tcPr>
          <w:p w:rsidR="008C2F18" w:rsidRPr="00982304" w:rsidRDefault="008C2F18" w:rsidP="0045370B">
            <w:pPr>
              <w:pStyle w:val="formula"/>
            </w:pPr>
            <w:r w:rsidRPr="00982304">
              <w:t> </w:t>
            </w:r>
          </w:p>
        </w:tc>
        <w:tc>
          <w:tcPr>
            <w:tcW w:w="602" w:type="pct"/>
            <w:tcMar>
              <w:top w:w="0" w:type="dxa"/>
              <w:left w:w="6" w:type="dxa"/>
              <w:bottom w:w="0" w:type="dxa"/>
              <w:right w:w="6" w:type="dxa"/>
            </w:tcMar>
            <w:vAlign w:val="center"/>
            <w:hideMark/>
          </w:tcPr>
          <w:p w:rsidR="008C2F18" w:rsidRPr="00982304" w:rsidRDefault="008C2F18" w:rsidP="0045370B">
            <w:pPr>
              <w:pStyle w:val="undline"/>
              <w:jc w:val="center"/>
            </w:pPr>
            <w:r w:rsidRPr="00982304">
              <w:t>t=0</w:t>
            </w:r>
          </w:p>
        </w:tc>
        <w:tc>
          <w:tcPr>
            <w:tcW w:w="1987" w:type="pct"/>
            <w:tcMar>
              <w:top w:w="0" w:type="dxa"/>
              <w:left w:w="6" w:type="dxa"/>
              <w:bottom w:w="0" w:type="dxa"/>
              <w:right w:w="6" w:type="dxa"/>
            </w:tcMar>
            <w:hideMark/>
          </w:tcPr>
          <w:p w:rsidR="008C2F18" w:rsidRPr="00982304" w:rsidRDefault="008C2F18" w:rsidP="0045370B">
            <w:pPr>
              <w:pStyle w:val="newncpi0"/>
              <w:jc w:val="center"/>
            </w:pPr>
            <w:r w:rsidRPr="00982304">
              <w:t> </w:t>
            </w:r>
          </w:p>
        </w:tc>
        <w:tc>
          <w:tcPr>
            <w:tcW w:w="1452" w:type="pct"/>
            <w:tcMar>
              <w:top w:w="0" w:type="dxa"/>
              <w:left w:w="6" w:type="dxa"/>
              <w:bottom w:w="0" w:type="dxa"/>
              <w:right w:w="6" w:type="dxa"/>
            </w:tcMar>
            <w:hideMark/>
          </w:tcPr>
          <w:p w:rsidR="008C2F18" w:rsidRPr="00982304" w:rsidRDefault="008C2F18" w:rsidP="0045370B">
            <w:pPr>
              <w:pStyle w:val="formula"/>
            </w:pPr>
            <w:r w:rsidRPr="00982304">
              <w:t> </w:t>
            </w:r>
          </w:p>
        </w:tc>
      </w:tr>
    </w:tbl>
    <w:p w:rsidR="008C2F18" w:rsidRDefault="008C2F18" w:rsidP="0045370B">
      <w:pPr>
        <w:pStyle w:val="newncpi"/>
      </w:pPr>
      <w:r>
        <w:t> </w:t>
      </w:r>
    </w:p>
    <w:p w:rsidR="008C2F18" w:rsidRDefault="008C2F18" w:rsidP="0045370B">
      <w:pPr>
        <w:pStyle w:val="newncpi0"/>
      </w:pPr>
      <w:r>
        <w:t>где   Д</w:t>
      </w:r>
      <w:r>
        <w:rPr>
          <w:vertAlign w:val="subscript"/>
        </w:rPr>
        <w:t>t</w:t>
      </w:r>
      <w:r>
        <w:t> – денежные поступления (выручка, дивиденды и др.) от реализации мероприятия в t-м году, млн. руб.;</w:t>
      </w:r>
    </w:p>
    <w:p w:rsidR="008C2F18" w:rsidRDefault="008C2F18" w:rsidP="0045370B">
      <w:pPr>
        <w:pStyle w:val="newncpi"/>
      </w:pPr>
      <w:r>
        <w:t>З</w:t>
      </w:r>
      <w:r>
        <w:rPr>
          <w:vertAlign w:val="subscript"/>
        </w:rPr>
        <w:t>t</w:t>
      </w:r>
      <w:r>
        <w:t> – эксплуатационные расходы по реализации мероприятия и другие платежи (налоги, пошлины и т.д.) в t-м году, млн. руб.;</w:t>
      </w:r>
    </w:p>
    <w:p w:rsidR="008C2F18" w:rsidRDefault="008C2F18" w:rsidP="0045370B">
      <w:pPr>
        <w:pStyle w:val="newncpi"/>
      </w:pPr>
      <w:r>
        <w:t>И</w:t>
      </w:r>
      <w:r>
        <w:rPr>
          <w:vertAlign w:val="subscript"/>
        </w:rPr>
        <w:t>t</w:t>
      </w:r>
      <w:r>
        <w:t> – инвестиции (капитальные вложения) в t-м году, млн. руб.;</w:t>
      </w:r>
    </w:p>
    <w:p w:rsidR="008C2F18" w:rsidRDefault="008C2F18" w:rsidP="0045370B">
      <w:pPr>
        <w:pStyle w:val="newncpi"/>
      </w:pPr>
      <w:r>
        <w:t>T – период, в течение которого осуществляются инвестиции и эксплуатация оборудования, а также извлекается доход от реализации мероприятия, лет;</w:t>
      </w:r>
    </w:p>
    <w:p w:rsidR="008C2F18" w:rsidRDefault="008C2F18" w:rsidP="0045370B">
      <w:pPr>
        <w:pStyle w:val="newncpi"/>
      </w:pPr>
      <w:r>
        <w:t>Е – ставка дисконтирования. Ставка дисконтирования учитывает ставку рефинансирования Национального банка Республики Беларусь или фактическую ставку процента по долгосрочным кредитам банка, индекс цен (в необходимых случаях может учитываться надбавка за риск, которая добавляется к ставке дисконтирования для безрисковых вложений) и принимается для расчета в соответствии с настоящей Инструкцией равной 10 %, или Е = 0,1.</w:t>
      </w:r>
    </w:p>
    <w:p w:rsidR="008C2F18" w:rsidRDefault="008C2F18" w:rsidP="0045370B">
      <w:pPr>
        <w:pStyle w:val="newncpi"/>
      </w:pPr>
      <w:r>
        <w:t>Положительное значение чистого дисконтированного дохода свидетельствует об экономической целесообразности реализации энергосберегающего мероприятия.</w:t>
      </w:r>
    </w:p>
    <w:p w:rsidR="008C2F18" w:rsidRDefault="008C2F18" w:rsidP="0045370B">
      <w:pPr>
        <w:pStyle w:val="newncpi"/>
      </w:pPr>
      <w:r>
        <w:t> </w:t>
      </w:r>
    </w:p>
    <w:p w:rsidR="008C2F18" w:rsidRDefault="008C2F18" w:rsidP="0045370B">
      <w:pPr>
        <w:pStyle w:val="comment"/>
      </w:pPr>
      <w:r>
        <w:t>Примечание. В год осуществления первоначальных капитальных вложений (t = 0) чистый дисконтированный доход равен: ДД</w:t>
      </w:r>
      <w:r>
        <w:rPr>
          <w:vertAlign w:val="subscript"/>
        </w:rPr>
        <w:t>0</w:t>
      </w:r>
      <w:r>
        <w:t> = –И</w:t>
      </w:r>
      <w:r>
        <w:rPr>
          <w:vertAlign w:val="subscript"/>
        </w:rPr>
        <w:t>0</w:t>
      </w:r>
      <w:r>
        <w:t>.</w:t>
      </w:r>
    </w:p>
    <w:p w:rsidR="008C2F18" w:rsidRDefault="008C2F18" w:rsidP="0045370B">
      <w:pPr>
        <w:pStyle w:val="newncpi"/>
      </w:pPr>
      <w:r>
        <w:t> </w:t>
      </w:r>
    </w:p>
    <w:p w:rsidR="008C2F18" w:rsidRDefault="008C2F18" w:rsidP="0045370B">
      <w:pPr>
        <w:pStyle w:val="point"/>
      </w:pPr>
      <w:r>
        <w:t>10. Внутренняя норма доходности (Е</w:t>
      </w:r>
      <w:r>
        <w:rPr>
          <w:vertAlign w:val="subscript"/>
        </w:rPr>
        <w:t>вн</w:t>
      </w:r>
      <w:r>
        <w:t>) (значение ставки дисконтирования, при которой чистый дисконтированный доход равен нулю) находится путем решения следующего уравнения:</w:t>
      </w:r>
    </w:p>
    <w:p w:rsidR="008C2F18" w:rsidRDefault="008C2F18" w:rsidP="0045370B">
      <w:pPr>
        <w:pStyle w:val="newncpi"/>
      </w:pPr>
      <w:r>
        <w:t> </w:t>
      </w:r>
    </w:p>
    <w:tbl>
      <w:tblPr>
        <w:tblW w:w="3743" w:type="pct"/>
        <w:jc w:val="center"/>
        <w:tblCellMar>
          <w:left w:w="0" w:type="dxa"/>
          <w:right w:w="0" w:type="dxa"/>
        </w:tblCellMar>
        <w:tblLook w:val="04A0"/>
      </w:tblPr>
      <w:tblGrid>
        <w:gridCol w:w="743"/>
        <w:gridCol w:w="928"/>
        <w:gridCol w:w="1303"/>
        <w:gridCol w:w="371"/>
        <w:gridCol w:w="740"/>
        <w:gridCol w:w="1485"/>
        <w:gridCol w:w="1655"/>
      </w:tblGrid>
      <w:tr w:rsidR="008C2F18" w:rsidRPr="00982304" w:rsidTr="0045370B">
        <w:trPr>
          <w:jc w:val="center"/>
        </w:trPr>
        <w:tc>
          <w:tcPr>
            <w:tcW w:w="514" w:type="pct"/>
            <w:tcMar>
              <w:top w:w="0" w:type="dxa"/>
              <w:left w:w="6" w:type="dxa"/>
              <w:bottom w:w="0" w:type="dxa"/>
              <w:right w:w="6" w:type="dxa"/>
            </w:tcMar>
            <w:vAlign w:val="bottom"/>
            <w:hideMark/>
          </w:tcPr>
          <w:p w:rsidR="008C2F18" w:rsidRPr="00982304" w:rsidRDefault="008C2F18" w:rsidP="0045370B">
            <w:pPr>
              <w:pStyle w:val="undline"/>
              <w:jc w:val="center"/>
            </w:pPr>
            <w:r w:rsidRPr="00982304">
              <w:t>Т</w:t>
            </w:r>
          </w:p>
        </w:tc>
        <w:tc>
          <w:tcPr>
            <w:tcW w:w="642" w:type="pct"/>
            <w:tcMar>
              <w:top w:w="0" w:type="dxa"/>
              <w:left w:w="6" w:type="dxa"/>
              <w:bottom w:w="0" w:type="dxa"/>
              <w:right w:w="6" w:type="dxa"/>
            </w:tcMar>
            <w:hideMark/>
          </w:tcPr>
          <w:p w:rsidR="008C2F18" w:rsidRPr="00982304" w:rsidRDefault="008C2F18" w:rsidP="0045370B">
            <w:pPr>
              <w:pStyle w:val="formula"/>
              <w:jc w:val="left"/>
            </w:pPr>
            <w:r w:rsidRPr="00982304">
              <w:t> </w:t>
            </w:r>
          </w:p>
        </w:tc>
        <w:tc>
          <w:tcPr>
            <w:tcW w:w="902" w:type="pct"/>
            <w:tcMar>
              <w:top w:w="0" w:type="dxa"/>
              <w:left w:w="6" w:type="dxa"/>
              <w:bottom w:w="0" w:type="dxa"/>
              <w:right w:w="6" w:type="dxa"/>
            </w:tcMar>
            <w:hideMark/>
          </w:tcPr>
          <w:p w:rsidR="008C2F18" w:rsidRPr="00982304" w:rsidRDefault="008C2F18" w:rsidP="0045370B">
            <w:pPr>
              <w:pStyle w:val="formula"/>
            </w:pPr>
            <w:r w:rsidRPr="00982304">
              <w:t> </w:t>
            </w:r>
          </w:p>
        </w:tc>
        <w:tc>
          <w:tcPr>
            <w:tcW w:w="257" w:type="pct"/>
            <w:tcMar>
              <w:top w:w="0" w:type="dxa"/>
              <w:left w:w="6" w:type="dxa"/>
              <w:bottom w:w="0" w:type="dxa"/>
              <w:right w:w="6" w:type="dxa"/>
            </w:tcMar>
            <w:hideMark/>
          </w:tcPr>
          <w:p w:rsidR="008C2F18" w:rsidRPr="00982304" w:rsidRDefault="008C2F18" w:rsidP="0045370B">
            <w:pPr>
              <w:pStyle w:val="formula"/>
            </w:pPr>
            <w:r w:rsidRPr="00982304">
              <w:t> </w:t>
            </w:r>
          </w:p>
        </w:tc>
        <w:tc>
          <w:tcPr>
            <w:tcW w:w="512" w:type="pct"/>
            <w:tcMar>
              <w:top w:w="0" w:type="dxa"/>
              <w:left w:w="6" w:type="dxa"/>
              <w:bottom w:w="0" w:type="dxa"/>
              <w:right w:w="6" w:type="dxa"/>
            </w:tcMar>
            <w:vAlign w:val="bottom"/>
            <w:hideMark/>
          </w:tcPr>
          <w:p w:rsidR="008C2F18" w:rsidRPr="00982304" w:rsidRDefault="008C2F18" w:rsidP="0045370B">
            <w:pPr>
              <w:pStyle w:val="undline"/>
              <w:jc w:val="center"/>
            </w:pPr>
            <w:r w:rsidRPr="00982304">
              <w:t>Т</w:t>
            </w:r>
          </w:p>
        </w:tc>
        <w:tc>
          <w:tcPr>
            <w:tcW w:w="1028" w:type="pct"/>
            <w:tcMar>
              <w:top w:w="0" w:type="dxa"/>
              <w:left w:w="6" w:type="dxa"/>
              <w:bottom w:w="0" w:type="dxa"/>
              <w:right w:w="6" w:type="dxa"/>
            </w:tcMar>
            <w:hideMark/>
          </w:tcPr>
          <w:p w:rsidR="008C2F18" w:rsidRPr="00982304" w:rsidRDefault="008C2F18" w:rsidP="0045370B">
            <w:pPr>
              <w:pStyle w:val="formula"/>
            </w:pPr>
            <w:r w:rsidRPr="00982304">
              <w:t> </w:t>
            </w:r>
          </w:p>
        </w:tc>
        <w:tc>
          <w:tcPr>
            <w:tcW w:w="1145" w:type="pct"/>
            <w:tcMar>
              <w:top w:w="0" w:type="dxa"/>
              <w:left w:w="6" w:type="dxa"/>
              <w:bottom w:w="0" w:type="dxa"/>
              <w:right w:w="6" w:type="dxa"/>
            </w:tcMar>
            <w:hideMark/>
          </w:tcPr>
          <w:p w:rsidR="008C2F18" w:rsidRPr="00982304" w:rsidRDefault="008C2F18" w:rsidP="0045370B">
            <w:pPr>
              <w:pStyle w:val="formula"/>
            </w:pPr>
            <w:r w:rsidRPr="00982304">
              <w:t> </w:t>
            </w:r>
          </w:p>
        </w:tc>
      </w:tr>
      <w:tr w:rsidR="008C2F18" w:rsidRPr="00982304" w:rsidTr="0045370B">
        <w:trPr>
          <w:jc w:val="center"/>
        </w:trPr>
        <w:tc>
          <w:tcPr>
            <w:tcW w:w="514" w:type="pct"/>
            <w:tcMar>
              <w:top w:w="0" w:type="dxa"/>
              <w:left w:w="6" w:type="dxa"/>
              <w:bottom w:w="0" w:type="dxa"/>
              <w:right w:w="6" w:type="dxa"/>
            </w:tcMar>
            <w:hideMark/>
          </w:tcPr>
          <w:p w:rsidR="008C2F18" w:rsidRPr="00982304" w:rsidRDefault="008C2F18" w:rsidP="0045370B">
            <w:pPr>
              <w:pStyle w:val="newncpi"/>
              <w:ind w:firstLine="0"/>
              <w:jc w:val="center"/>
            </w:pPr>
            <w:r w:rsidRPr="00982304">
              <w:rPr>
                <w:rStyle w:val="onesymbol"/>
              </w:rPr>
              <w:t></w:t>
            </w:r>
          </w:p>
        </w:tc>
        <w:tc>
          <w:tcPr>
            <w:tcW w:w="642" w:type="pct"/>
            <w:tcMar>
              <w:top w:w="0" w:type="dxa"/>
              <w:left w:w="6" w:type="dxa"/>
              <w:bottom w:w="0" w:type="dxa"/>
              <w:right w:w="6" w:type="dxa"/>
            </w:tcMar>
            <w:vAlign w:val="center"/>
            <w:hideMark/>
          </w:tcPr>
          <w:p w:rsidR="008C2F18" w:rsidRPr="00982304" w:rsidRDefault="008C2F18" w:rsidP="0045370B">
            <w:pPr>
              <w:pStyle w:val="formula"/>
            </w:pPr>
            <w:r w:rsidRPr="00982304">
              <w:t>(Д</w:t>
            </w:r>
            <w:r w:rsidRPr="00982304">
              <w:rPr>
                <w:vertAlign w:val="subscript"/>
              </w:rPr>
              <w:t>t</w:t>
            </w:r>
            <w:r w:rsidRPr="00982304">
              <w:t xml:space="preserve"> – З</w:t>
            </w:r>
            <w:r w:rsidRPr="00982304">
              <w:rPr>
                <w:vertAlign w:val="subscript"/>
              </w:rPr>
              <w:t>t</w:t>
            </w:r>
            <w:r w:rsidRPr="00982304">
              <w:t>)</w:t>
            </w:r>
          </w:p>
        </w:tc>
        <w:tc>
          <w:tcPr>
            <w:tcW w:w="902" w:type="pct"/>
            <w:tcMar>
              <w:top w:w="0" w:type="dxa"/>
              <w:left w:w="6" w:type="dxa"/>
              <w:bottom w:w="0" w:type="dxa"/>
              <w:right w:w="6" w:type="dxa"/>
            </w:tcMar>
            <w:hideMark/>
          </w:tcPr>
          <w:p w:rsidR="008C2F18" w:rsidRPr="00982304" w:rsidRDefault="008C2F18" w:rsidP="0045370B">
            <w:pPr>
              <w:pStyle w:val="formula"/>
            </w:pPr>
            <w:r w:rsidRPr="00982304">
              <w:t>(1 + Е</w:t>
            </w:r>
            <w:r w:rsidRPr="00982304">
              <w:rPr>
                <w:vertAlign w:val="subscript"/>
              </w:rPr>
              <w:t>вн</w:t>
            </w:r>
            <w:r w:rsidRPr="00982304">
              <w:t>)</w:t>
            </w:r>
            <w:r w:rsidRPr="00982304">
              <w:rPr>
                <w:vertAlign w:val="superscript"/>
              </w:rPr>
              <w:t>–t</w:t>
            </w:r>
          </w:p>
        </w:tc>
        <w:tc>
          <w:tcPr>
            <w:tcW w:w="257" w:type="pct"/>
            <w:tcMar>
              <w:top w:w="0" w:type="dxa"/>
              <w:left w:w="6" w:type="dxa"/>
              <w:bottom w:w="0" w:type="dxa"/>
              <w:right w:w="6" w:type="dxa"/>
            </w:tcMar>
            <w:hideMark/>
          </w:tcPr>
          <w:p w:rsidR="008C2F18" w:rsidRPr="00982304" w:rsidRDefault="008C2F18" w:rsidP="0045370B">
            <w:pPr>
              <w:pStyle w:val="newncpi0"/>
              <w:jc w:val="center"/>
            </w:pPr>
            <w:r w:rsidRPr="00982304">
              <w:t>=</w:t>
            </w:r>
          </w:p>
        </w:tc>
        <w:tc>
          <w:tcPr>
            <w:tcW w:w="512" w:type="pct"/>
            <w:tcMar>
              <w:top w:w="0" w:type="dxa"/>
              <w:left w:w="6" w:type="dxa"/>
              <w:bottom w:w="0" w:type="dxa"/>
              <w:right w:w="6" w:type="dxa"/>
            </w:tcMar>
            <w:hideMark/>
          </w:tcPr>
          <w:p w:rsidR="008C2F18" w:rsidRPr="00982304" w:rsidRDefault="008C2F18" w:rsidP="0045370B">
            <w:pPr>
              <w:pStyle w:val="newncpi"/>
              <w:ind w:firstLine="0"/>
              <w:jc w:val="center"/>
            </w:pPr>
            <w:r w:rsidRPr="00982304">
              <w:rPr>
                <w:rStyle w:val="onesymbol"/>
              </w:rPr>
              <w:t></w:t>
            </w:r>
          </w:p>
        </w:tc>
        <w:tc>
          <w:tcPr>
            <w:tcW w:w="1028" w:type="pct"/>
            <w:tcMar>
              <w:top w:w="0" w:type="dxa"/>
              <w:left w:w="6" w:type="dxa"/>
              <w:bottom w:w="0" w:type="dxa"/>
              <w:right w:w="6" w:type="dxa"/>
            </w:tcMar>
            <w:hideMark/>
          </w:tcPr>
          <w:p w:rsidR="008C2F18" w:rsidRPr="00982304" w:rsidRDefault="008C2F18" w:rsidP="0045370B">
            <w:pPr>
              <w:pStyle w:val="newncpi0"/>
              <w:jc w:val="center"/>
            </w:pPr>
            <w:r w:rsidRPr="00982304">
              <w:t>И</w:t>
            </w:r>
            <w:r w:rsidRPr="00982304">
              <w:rPr>
                <w:vertAlign w:val="subscript"/>
              </w:rPr>
              <w:t>t</w:t>
            </w:r>
            <w:r w:rsidRPr="00982304">
              <w:t xml:space="preserve"> (1 + Е</w:t>
            </w:r>
            <w:r w:rsidRPr="00982304">
              <w:rPr>
                <w:vertAlign w:val="subscript"/>
              </w:rPr>
              <w:t>вн</w:t>
            </w:r>
            <w:r w:rsidRPr="00982304">
              <w:t>)</w:t>
            </w:r>
            <w:r w:rsidRPr="00982304">
              <w:rPr>
                <w:vertAlign w:val="superscript"/>
              </w:rPr>
              <w:t>–t</w:t>
            </w:r>
          </w:p>
        </w:tc>
        <w:tc>
          <w:tcPr>
            <w:tcW w:w="1145" w:type="pct"/>
            <w:tcMar>
              <w:top w:w="0" w:type="dxa"/>
              <w:left w:w="6" w:type="dxa"/>
              <w:bottom w:w="0" w:type="dxa"/>
              <w:right w:w="6" w:type="dxa"/>
            </w:tcMar>
            <w:hideMark/>
          </w:tcPr>
          <w:p w:rsidR="008C2F18" w:rsidRPr="00982304" w:rsidRDefault="008C2F18" w:rsidP="0045370B">
            <w:pPr>
              <w:pStyle w:val="formula"/>
              <w:jc w:val="left"/>
            </w:pPr>
            <w:r w:rsidRPr="00982304">
              <w:t> </w:t>
            </w:r>
          </w:p>
        </w:tc>
      </w:tr>
      <w:tr w:rsidR="008C2F18" w:rsidRPr="00982304" w:rsidTr="0045370B">
        <w:trPr>
          <w:jc w:val="center"/>
        </w:trPr>
        <w:tc>
          <w:tcPr>
            <w:tcW w:w="514" w:type="pct"/>
            <w:tcMar>
              <w:top w:w="0" w:type="dxa"/>
              <w:left w:w="6" w:type="dxa"/>
              <w:bottom w:w="0" w:type="dxa"/>
              <w:right w:w="6" w:type="dxa"/>
            </w:tcMar>
            <w:vAlign w:val="center"/>
            <w:hideMark/>
          </w:tcPr>
          <w:p w:rsidR="008C2F18" w:rsidRPr="00982304" w:rsidRDefault="008C2F18" w:rsidP="0045370B">
            <w:pPr>
              <w:pStyle w:val="undline"/>
              <w:jc w:val="center"/>
            </w:pPr>
            <w:r w:rsidRPr="00982304">
              <w:t>t=0</w:t>
            </w:r>
          </w:p>
        </w:tc>
        <w:tc>
          <w:tcPr>
            <w:tcW w:w="642" w:type="pct"/>
            <w:tcMar>
              <w:top w:w="0" w:type="dxa"/>
              <w:left w:w="6" w:type="dxa"/>
              <w:bottom w:w="0" w:type="dxa"/>
              <w:right w:w="6" w:type="dxa"/>
            </w:tcMar>
            <w:hideMark/>
          </w:tcPr>
          <w:p w:rsidR="008C2F18" w:rsidRPr="00982304" w:rsidRDefault="008C2F18" w:rsidP="0045370B">
            <w:pPr>
              <w:pStyle w:val="formula"/>
              <w:jc w:val="left"/>
            </w:pPr>
            <w:r w:rsidRPr="00982304">
              <w:t> </w:t>
            </w:r>
          </w:p>
        </w:tc>
        <w:tc>
          <w:tcPr>
            <w:tcW w:w="902" w:type="pct"/>
            <w:tcMar>
              <w:top w:w="0" w:type="dxa"/>
              <w:left w:w="6" w:type="dxa"/>
              <w:bottom w:w="0" w:type="dxa"/>
              <w:right w:w="6" w:type="dxa"/>
            </w:tcMar>
            <w:hideMark/>
          </w:tcPr>
          <w:p w:rsidR="008C2F18" w:rsidRPr="00982304" w:rsidRDefault="008C2F18" w:rsidP="0045370B">
            <w:pPr>
              <w:pStyle w:val="formula"/>
            </w:pPr>
            <w:r w:rsidRPr="00982304">
              <w:t> </w:t>
            </w:r>
          </w:p>
        </w:tc>
        <w:tc>
          <w:tcPr>
            <w:tcW w:w="257" w:type="pct"/>
            <w:tcMar>
              <w:top w:w="0" w:type="dxa"/>
              <w:left w:w="6" w:type="dxa"/>
              <w:bottom w:w="0" w:type="dxa"/>
              <w:right w:w="6" w:type="dxa"/>
            </w:tcMar>
            <w:hideMark/>
          </w:tcPr>
          <w:p w:rsidR="008C2F18" w:rsidRPr="00982304" w:rsidRDefault="008C2F18" w:rsidP="0045370B">
            <w:pPr>
              <w:pStyle w:val="newncpi0"/>
              <w:jc w:val="center"/>
            </w:pPr>
            <w:r w:rsidRPr="00982304">
              <w:t> </w:t>
            </w:r>
          </w:p>
        </w:tc>
        <w:tc>
          <w:tcPr>
            <w:tcW w:w="512" w:type="pct"/>
            <w:tcMar>
              <w:top w:w="0" w:type="dxa"/>
              <w:left w:w="6" w:type="dxa"/>
              <w:bottom w:w="0" w:type="dxa"/>
              <w:right w:w="6" w:type="dxa"/>
            </w:tcMar>
            <w:vAlign w:val="center"/>
            <w:hideMark/>
          </w:tcPr>
          <w:p w:rsidR="008C2F18" w:rsidRPr="00982304" w:rsidRDefault="008C2F18" w:rsidP="0045370B">
            <w:pPr>
              <w:pStyle w:val="undline"/>
              <w:jc w:val="center"/>
            </w:pPr>
            <w:r w:rsidRPr="00982304">
              <w:t>t=0</w:t>
            </w:r>
          </w:p>
        </w:tc>
        <w:tc>
          <w:tcPr>
            <w:tcW w:w="1028" w:type="pct"/>
            <w:tcMar>
              <w:top w:w="0" w:type="dxa"/>
              <w:left w:w="6" w:type="dxa"/>
              <w:bottom w:w="0" w:type="dxa"/>
              <w:right w:w="6" w:type="dxa"/>
            </w:tcMar>
            <w:hideMark/>
          </w:tcPr>
          <w:p w:rsidR="008C2F18" w:rsidRPr="00982304" w:rsidRDefault="008C2F18" w:rsidP="0045370B">
            <w:pPr>
              <w:pStyle w:val="newncpi0"/>
              <w:jc w:val="center"/>
            </w:pPr>
            <w:r w:rsidRPr="00982304">
              <w:t> </w:t>
            </w:r>
          </w:p>
        </w:tc>
        <w:tc>
          <w:tcPr>
            <w:tcW w:w="1145" w:type="pct"/>
            <w:tcMar>
              <w:top w:w="0" w:type="dxa"/>
              <w:left w:w="6" w:type="dxa"/>
              <w:bottom w:w="0" w:type="dxa"/>
              <w:right w:w="6" w:type="dxa"/>
            </w:tcMar>
            <w:hideMark/>
          </w:tcPr>
          <w:p w:rsidR="008C2F18" w:rsidRPr="00982304" w:rsidRDefault="008C2F18" w:rsidP="0045370B">
            <w:pPr>
              <w:pStyle w:val="formula"/>
            </w:pPr>
            <w:r w:rsidRPr="00982304">
              <w:t> </w:t>
            </w:r>
          </w:p>
        </w:tc>
      </w:tr>
    </w:tbl>
    <w:p w:rsidR="008C2F18" w:rsidRDefault="008C2F18" w:rsidP="0045370B">
      <w:pPr>
        <w:pStyle w:val="newncpi"/>
      </w:pPr>
      <w:r>
        <w:t> </w:t>
      </w:r>
    </w:p>
    <w:p w:rsidR="008C2F18" w:rsidRDefault="008C2F18" w:rsidP="0045370B">
      <w:pPr>
        <w:pStyle w:val="newncpi0"/>
      </w:pPr>
      <w:r>
        <w:t>или графическим методом, приведенным в приложении к настоящей Инструкции.</w:t>
      </w:r>
    </w:p>
    <w:p w:rsidR="008C2F18" w:rsidRDefault="008C2F18" w:rsidP="0045370B">
      <w:pPr>
        <w:pStyle w:val="newncpi"/>
      </w:pPr>
      <w:r>
        <w:t>Если рассчитанная внутренняя норма доходности оказывается выше нормативной ставки дисконтирования 0,1, то энергосберегающее мероприятие экономически эффективно.</w:t>
      </w:r>
    </w:p>
    <w:p w:rsidR="008C2F18" w:rsidRDefault="008C2F18" w:rsidP="0045370B">
      <w:pPr>
        <w:pStyle w:val="newncpi"/>
      </w:pPr>
      <w:r>
        <w:t>При необходимости выбора энергосберегающего мероприятия из нескольких более эффективным является мероприятие с более высокой внутренней нормой доходности.</w:t>
      </w:r>
    </w:p>
    <w:p w:rsidR="008C2F18" w:rsidRDefault="008C2F18" w:rsidP="0045370B">
      <w:pPr>
        <w:pStyle w:val="point"/>
      </w:pPr>
      <w:r>
        <w:t>11. Индекс прибыльности (П</w:t>
      </w:r>
      <w:r>
        <w:rPr>
          <w:vertAlign w:val="subscript"/>
        </w:rPr>
        <w:t>и</w:t>
      </w:r>
      <w:r>
        <w:t>) определяется как отношение разности дохода и затрат при реализации мероприятия к величине капитальных вложений (нарастающим итогом за расчетный период Т):</w:t>
      </w:r>
    </w:p>
    <w:p w:rsidR="008C2F18" w:rsidRDefault="008C2F18" w:rsidP="0045370B">
      <w:pPr>
        <w:pStyle w:val="newncpi"/>
      </w:pPr>
      <w:r>
        <w:t> </w:t>
      </w:r>
    </w:p>
    <w:tbl>
      <w:tblPr>
        <w:tblW w:w="4274" w:type="pct"/>
        <w:jc w:val="center"/>
        <w:tblCellMar>
          <w:left w:w="0" w:type="dxa"/>
          <w:right w:w="0" w:type="dxa"/>
        </w:tblCellMar>
        <w:tblLook w:val="04A0"/>
      </w:tblPr>
      <w:tblGrid>
        <w:gridCol w:w="837"/>
        <w:gridCol w:w="929"/>
        <w:gridCol w:w="929"/>
        <w:gridCol w:w="1619"/>
        <w:gridCol w:w="375"/>
        <w:gridCol w:w="421"/>
        <w:gridCol w:w="1487"/>
        <w:gridCol w:w="1653"/>
      </w:tblGrid>
      <w:tr w:rsidR="008C2F18" w:rsidRPr="00982304" w:rsidTr="0045370B">
        <w:trPr>
          <w:jc w:val="center"/>
        </w:trPr>
        <w:tc>
          <w:tcPr>
            <w:tcW w:w="508" w:type="pct"/>
            <w:vMerge w:val="restart"/>
            <w:tcMar>
              <w:top w:w="0" w:type="dxa"/>
              <w:left w:w="6" w:type="dxa"/>
              <w:bottom w:w="0" w:type="dxa"/>
              <w:right w:w="6" w:type="dxa"/>
            </w:tcMar>
            <w:vAlign w:val="center"/>
            <w:hideMark/>
          </w:tcPr>
          <w:p w:rsidR="008C2F18" w:rsidRPr="00982304" w:rsidRDefault="008C2F18" w:rsidP="0045370B">
            <w:pPr>
              <w:pStyle w:val="formula"/>
              <w:jc w:val="right"/>
            </w:pPr>
            <w:r w:rsidRPr="00982304">
              <w:t>П</w:t>
            </w:r>
            <w:r w:rsidRPr="00982304">
              <w:rPr>
                <w:vertAlign w:val="subscript"/>
              </w:rPr>
              <w:t>и</w:t>
            </w:r>
            <w:r w:rsidRPr="00982304">
              <w:t> = </w:t>
            </w:r>
          </w:p>
        </w:tc>
        <w:tc>
          <w:tcPr>
            <w:tcW w:w="563" w:type="pct"/>
            <w:tcMar>
              <w:top w:w="0" w:type="dxa"/>
              <w:left w:w="6" w:type="dxa"/>
              <w:bottom w:w="0" w:type="dxa"/>
              <w:right w:w="6" w:type="dxa"/>
            </w:tcMar>
            <w:vAlign w:val="bottom"/>
            <w:hideMark/>
          </w:tcPr>
          <w:p w:rsidR="008C2F18" w:rsidRPr="00982304" w:rsidRDefault="008C2F18" w:rsidP="0045370B">
            <w:pPr>
              <w:pStyle w:val="undline"/>
              <w:jc w:val="center"/>
            </w:pPr>
            <w:r w:rsidRPr="00982304">
              <w:t>Т</w:t>
            </w:r>
          </w:p>
        </w:tc>
        <w:tc>
          <w:tcPr>
            <w:tcW w:w="563" w:type="pct"/>
            <w:tcMar>
              <w:top w:w="0" w:type="dxa"/>
              <w:left w:w="6" w:type="dxa"/>
              <w:bottom w:w="0" w:type="dxa"/>
              <w:right w:w="6" w:type="dxa"/>
            </w:tcMar>
            <w:hideMark/>
          </w:tcPr>
          <w:p w:rsidR="008C2F18" w:rsidRPr="00982304" w:rsidRDefault="008C2F18" w:rsidP="0045370B">
            <w:pPr>
              <w:pStyle w:val="formula"/>
              <w:jc w:val="left"/>
            </w:pPr>
            <w:r w:rsidRPr="00982304">
              <w:t> </w:t>
            </w:r>
          </w:p>
        </w:tc>
        <w:tc>
          <w:tcPr>
            <w:tcW w:w="981" w:type="pct"/>
            <w:tcMar>
              <w:top w:w="0" w:type="dxa"/>
              <w:left w:w="6" w:type="dxa"/>
              <w:bottom w:w="0" w:type="dxa"/>
              <w:right w:w="6" w:type="dxa"/>
            </w:tcMar>
            <w:hideMark/>
          </w:tcPr>
          <w:p w:rsidR="008C2F18" w:rsidRPr="00982304" w:rsidRDefault="008C2F18" w:rsidP="0045370B">
            <w:pPr>
              <w:pStyle w:val="formula"/>
            </w:pPr>
            <w:r w:rsidRPr="00982304">
              <w:t> </w:t>
            </w:r>
          </w:p>
        </w:tc>
        <w:tc>
          <w:tcPr>
            <w:tcW w:w="227" w:type="pct"/>
            <w:tcMar>
              <w:top w:w="0" w:type="dxa"/>
              <w:left w:w="6" w:type="dxa"/>
              <w:bottom w:w="0" w:type="dxa"/>
              <w:right w:w="6" w:type="dxa"/>
            </w:tcMar>
            <w:hideMark/>
          </w:tcPr>
          <w:p w:rsidR="008C2F18" w:rsidRPr="00982304" w:rsidRDefault="008C2F18" w:rsidP="0045370B">
            <w:pPr>
              <w:pStyle w:val="formula"/>
            </w:pPr>
            <w:r w:rsidRPr="00982304">
              <w:t> </w:t>
            </w:r>
          </w:p>
        </w:tc>
        <w:tc>
          <w:tcPr>
            <w:tcW w:w="255" w:type="pct"/>
            <w:tcMar>
              <w:top w:w="0" w:type="dxa"/>
              <w:left w:w="6" w:type="dxa"/>
              <w:bottom w:w="0" w:type="dxa"/>
              <w:right w:w="6" w:type="dxa"/>
            </w:tcMar>
            <w:vAlign w:val="bottom"/>
            <w:hideMark/>
          </w:tcPr>
          <w:p w:rsidR="008C2F18" w:rsidRPr="00982304" w:rsidRDefault="008C2F18" w:rsidP="0045370B">
            <w:pPr>
              <w:pStyle w:val="formula"/>
            </w:pPr>
            <w:r w:rsidRPr="00982304">
              <w:t> </w:t>
            </w:r>
          </w:p>
        </w:tc>
        <w:tc>
          <w:tcPr>
            <w:tcW w:w="901" w:type="pct"/>
            <w:tcMar>
              <w:top w:w="0" w:type="dxa"/>
              <w:left w:w="6" w:type="dxa"/>
              <w:bottom w:w="0" w:type="dxa"/>
              <w:right w:w="6" w:type="dxa"/>
            </w:tcMar>
            <w:hideMark/>
          </w:tcPr>
          <w:p w:rsidR="008C2F18" w:rsidRPr="00982304" w:rsidRDefault="008C2F18" w:rsidP="0045370B">
            <w:pPr>
              <w:pStyle w:val="formula"/>
            </w:pPr>
            <w:r w:rsidRPr="00982304">
              <w:t> </w:t>
            </w:r>
          </w:p>
        </w:tc>
        <w:tc>
          <w:tcPr>
            <w:tcW w:w="1002" w:type="pct"/>
            <w:tcMar>
              <w:top w:w="0" w:type="dxa"/>
              <w:left w:w="6" w:type="dxa"/>
              <w:bottom w:w="0" w:type="dxa"/>
              <w:right w:w="6" w:type="dxa"/>
            </w:tcMar>
            <w:hideMark/>
          </w:tcPr>
          <w:p w:rsidR="008C2F18" w:rsidRPr="00982304" w:rsidRDefault="008C2F18" w:rsidP="0045370B">
            <w:pPr>
              <w:pStyle w:val="formula"/>
            </w:pPr>
            <w:r w:rsidRPr="00982304">
              <w:t> </w:t>
            </w:r>
          </w:p>
        </w:tc>
      </w:tr>
      <w:tr w:rsidR="008C2F18" w:rsidRPr="00982304" w:rsidTr="0045370B">
        <w:trPr>
          <w:jc w:val="center"/>
        </w:trPr>
        <w:tc>
          <w:tcPr>
            <w:tcW w:w="0" w:type="auto"/>
            <w:vMerge/>
            <w:vAlign w:val="center"/>
            <w:hideMark/>
          </w:tcPr>
          <w:p w:rsidR="008C2F18" w:rsidRPr="00982304" w:rsidRDefault="008C2F18" w:rsidP="0045370B">
            <w:pPr>
              <w:ind w:firstLine="0"/>
              <w:rPr>
                <w:rFonts w:eastAsia="Times New Roman"/>
                <w:sz w:val="24"/>
                <w:szCs w:val="24"/>
                <w:lang w:eastAsia="ru-RU"/>
              </w:rPr>
            </w:pPr>
          </w:p>
        </w:tc>
        <w:tc>
          <w:tcPr>
            <w:tcW w:w="563" w:type="pct"/>
            <w:tcMar>
              <w:top w:w="0" w:type="dxa"/>
              <w:left w:w="6" w:type="dxa"/>
              <w:bottom w:w="0" w:type="dxa"/>
              <w:right w:w="6" w:type="dxa"/>
            </w:tcMar>
            <w:hideMark/>
          </w:tcPr>
          <w:p w:rsidR="008C2F18" w:rsidRPr="00982304" w:rsidRDefault="008C2F18" w:rsidP="0045370B">
            <w:pPr>
              <w:pStyle w:val="newncpi"/>
              <w:ind w:firstLine="0"/>
              <w:jc w:val="center"/>
            </w:pPr>
            <w:r w:rsidRPr="00982304">
              <w:rPr>
                <w:rStyle w:val="onesymbol"/>
              </w:rPr>
              <w:t></w:t>
            </w:r>
          </w:p>
        </w:tc>
        <w:tc>
          <w:tcPr>
            <w:tcW w:w="563" w:type="pct"/>
            <w:tcMar>
              <w:top w:w="0" w:type="dxa"/>
              <w:left w:w="6" w:type="dxa"/>
              <w:bottom w:w="0" w:type="dxa"/>
              <w:right w:w="6" w:type="dxa"/>
            </w:tcMar>
            <w:vAlign w:val="center"/>
            <w:hideMark/>
          </w:tcPr>
          <w:p w:rsidR="008C2F18" w:rsidRPr="00982304" w:rsidRDefault="008C2F18" w:rsidP="0045370B">
            <w:pPr>
              <w:pStyle w:val="formula"/>
            </w:pPr>
            <w:r w:rsidRPr="00982304">
              <w:t>(Д</w:t>
            </w:r>
            <w:r w:rsidRPr="00982304">
              <w:rPr>
                <w:vertAlign w:val="subscript"/>
              </w:rPr>
              <w:t>t</w:t>
            </w:r>
            <w:r w:rsidRPr="00982304">
              <w:t xml:space="preserve"> – З</w:t>
            </w:r>
            <w:r w:rsidRPr="00982304">
              <w:rPr>
                <w:vertAlign w:val="subscript"/>
              </w:rPr>
              <w:t>t</w:t>
            </w:r>
            <w:r w:rsidRPr="00982304">
              <w:t>)</w:t>
            </w:r>
          </w:p>
        </w:tc>
        <w:tc>
          <w:tcPr>
            <w:tcW w:w="981" w:type="pct"/>
            <w:tcMar>
              <w:top w:w="0" w:type="dxa"/>
              <w:left w:w="6" w:type="dxa"/>
              <w:bottom w:w="0" w:type="dxa"/>
              <w:right w:w="6" w:type="dxa"/>
            </w:tcMar>
            <w:hideMark/>
          </w:tcPr>
          <w:p w:rsidR="008C2F18" w:rsidRPr="00982304" w:rsidRDefault="008C2F18" w:rsidP="0045370B">
            <w:pPr>
              <w:pStyle w:val="formula"/>
            </w:pPr>
            <w:r w:rsidRPr="00982304">
              <w:t>(1 + Е)</w:t>
            </w:r>
            <w:r w:rsidRPr="00982304">
              <w:rPr>
                <w:vertAlign w:val="superscript"/>
              </w:rPr>
              <w:t>–t</w:t>
            </w:r>
          </w:p>
        </w:tc>
        <w:tc>
          <w:tcPr>
            <w:tcW w:w="227" w:type="pct"/>
            <w:tcMar>
              <w:top w:w="0" w:type="dxa"/>
              <w:left w:w="6" w:type="dxa"/>
              <w:bottom w:w="0" w:type="dxa"/>
              <w:right w:w="6" w:type="dxa"/>
            </w:tcMar>
            <w:hideMark/>
          </w:tcPr>
          <w:p w:rsidR="008C2F18" w:rsidRPr="00982304" w:rsidRDefault="008C2F18" w:rsidP="0045370B">
            <w:pPr>
              <w:pStyle w:val="newncpi0"/>
              <w:jc w:val="center"/>
            </w:pPr>
            <w:r w:rsidRPr="00982304">
              <w:t> </w:t>
            </w:r>
          </w:p>
        </w:tc>
        <w:tc>
          <w:tcPr>
            <w:tcW w:w="255" w:type="pct"/>
            <w:tcMar>
              <w:top w:w="0" w:type="dxa"/>
              <w:left w:w="6" w:type="dxa"/>
              <w:bottom w:w="0" w:type="dxa"/>
              <w:right w:w="6" w:type="dxa"/>
            </w:tcMar>
            <w:hideMark/>
          </w:tcPr>
          <w:p w:rsidR="008C2F18" w:rsidRPr="00982304" w:rsidRDefault="008C2F18" w:rsidP="0045370B">
            <w:pPr>
              <w:pStyle w:val="newncpi"/>
              <w:ind w:firstLine="0"/>
              <w:jc w:val="center"/>
            </w:pPr>
            <w:r w:rsidRPr="00982304">
              <w:t> </w:t>
            </w:r>
          </w:p>
        </w:tc>
        <w:tc>
          <w:tcPr>
            <w:tcW w:w="901" w:type="pct"/>
            <w:tcMar>
              <w:top w:w="0" w:type="dxa"/>
              <w:left w:w="6" w:type="dxa"/>
              <w:bottom w:w="0" w:type="dxa"/>
              <w:right w:w="6" w:type="dxa"/>
            </w:tcMar>
            <w:hideMark/>
          </w:tcPr>
          <w:p w:rsidR="008C2F18" w:rsidRPr="00982304" w:rsidRDefault="008C2F18" w:rsidP="0045370B">
            <w:pPr>
              <w:pStyle w:val="newncpi0"/>
              <w:jc w:val="center"/>
            </w:pPr>
            <w:r w:rsidRPr="00982304">
              <w:t> </w:t>
            </w:r>
          </w:p>
        </w:tc>
        <w:tc>
          <w:tcPr>
            <w:tcW w:w="1002" w:type="pct"/>
            <w:tcMar>
              <w:top w:w="0" w:type="dxa"/>
              <w:left w:w="6" w:type="dxa"/>
              <w:bottom w:w="0" w:type="dxa"/>
              <w:right w:w="6" w:type="dxa"/>
            </w:tcMar>
            <w:hideMark/>
          </w:tcPr>
          <w:p w:rsidR="008C2F18" w:rsidRPr="00982304" w:rsidRDefault="008C2F18" w:rsidP="0045370B">
            <w:pPr>
              <w:pStyle w:val="formula"/>
              <w:jc w:val="left"/>
            </w:pPr>
            <w:r w:rsidRPr="00982304">
              <w:t> </w:t>
            </w:r>
          </w:p>
        </w:tc>
      </w:tr>
      <w:tr w:rsidR="008C2F18" w:rsidRPr="00982304" w:rsidTr="0045370B">
        <w:trPr>
          <w:jc w:val="center"/>
        </w:trPr>
        <w:tc>
          <w:tcPr>
            <w:tcW w:w="0" w:type="auto"/>
            <w:vMerge/>
            <w:vAlign w:val="center"/>
            <w:hideMark/>
          </w:tcPr>
          <w:p w:rsidR="008C2F18" w:rsidRPr="00982304" w:rsidRDefault="008C2F18" w:rsidP="0045370B">
            <w:pPr>
              <w:ind w:firstLine="0"/>
              <w:rPr>
                <w:rFonts w:eastAsia="Times New Roman"/>
                <w:sz w:val="24"/>
                <w:szCs w:val="24"/>
                <w:lang w:eastAsia="ru-RU"/>
              </w:rPr>
            </w:pPr>
          </w:p>
        </w:tc>
        <w:tc>
          <w:tcPr>
            <w:tcW w:w="563" w:type="pct"/>
            <w:tcBorders>
              <w:bottom w:val="single" w:sz="4" w:space="0" w:color="auto"/>
            </w:tcBorders>
            <w:tcMar>
              <w:top w:w="0" w:type="dxa"/>
              <w:left w:w="6" w:type="dxa"/>
              <w:bottom w:w="0" w:type="dxa"/>
              <w:right w:w="6" w:type="dxa"/>
            </w:tcMar>
            <w:vAlign w:val="center"/>
            <w:hideMark/>
          </w:tcPr>
          <w:p w:rsidR="008C2F18" w:rsidRPr="00982304" w:rsidRDefault="008C2F18" w:rsidP="0045370B">
            <w:pPr>
              <w:pStyle w:val="undline"/>
              <w:jc w:val="center"/>
            </w:pPr>
            <w:r w:rsidRPr="00982304">
              <w:t>t=1</w:t>
            </w:r>
          </w:p>
        </w:tc>
        <w:tc>
          <w:tcPr>
            <w:tcW w:w="563" w:type="pct"/>
            <w:tcBorders>
              <w:bottom w:val="single" w:sz="4" w:space="0" w:color="auto"/>
            </w:tcBorders>
            <w:tcMar>
              <w:top w:w="0" w:type="dxa"/>
              <w:left w:w="6" w:type="dxa"/>
              <w:bottom w:w="0" w:type="dxa"/>
              <w:right w:w="6" w:type="dxa"/>
            </w:tcMar>
            <w:hideMark/>
          </w:tcPr>
          <w:p w:rsidR="008C2F18" w:rsidRPr="00982304" w:rsidRDefault="008C2F18" w:rsidP="0045370B">
            <w:pPr>
              <w:pStyle w:val="formula"/>
              <w:jc w:val="left"/>
            </w:pPr>
            <w:r w:rsidRPr="00982304">
              <w:t> </w:t>
            </w:r>
          </w:p>
        </w:tc>
        <w:tc>
          <w:tcPr>
            <w:tcW w:w="981" w:type="pct"/>
            <w:tcBorders>
              <w:bottom w:val="single" w:sz="4" w:space="0" w:color="auto"/>
            </w:tcBorders>
            <w:tcMar>
              <w:top w:w="0" w:type="dxa"/>
              <w:left w:w="6" w:type="dxa"/>
              <w:bottom w:w="0" w:type="dxa"/>
              <w:right w:w="6" w:type="dxa"/>
            </w:tcMar>
            <w:hideMark/>
          </w:tcPr>
          <w:p w:rsidR="008C2F18" w:rsidRPr="00982304" w:rsidRDefault="008C2F18" w:rsidP="0045370B">
            <w:pPr>
              <w:pStyle w:val="formula"/>
            </w:pPr>
            <w:r w:rsidRPr="00982304">
              <w:t> </w:t>
            </w:r>
          </w:p>
        </w:tc>
        <w:tc>
          <w:tcPr>
            <w:tcW w:w="227" w:type="pct"/>
            <w:tcMar>
              <w:top w:w="0" w:type="dxa"/>
              <w:left w:w="6" w:type="dxa"/>
              <w:bottom w:w="0" w:type="dxa"/>
              <w:right w:w="6" w:type="dxa"/>
            </w:tcMar>
            <w:hideMark/>
          </w:tcPr>
          <w:p w:rsidR="008C2F18" w:rsidRPr="00982304" w:rsidRDefault="008C2F18" w:rsidP="0045370B">
            <w:pPr>
              <w:pStyle w:val="newncpi0"/>
              <w:jc w:val="left"/>
            </w:pPr>
            <w:r w:rsidRPr="00982304">
              <w:t> . </w:t>
            </w:r>
          </w:p>
        </w:tc>
        <w:tc>
          <w:tcPr>
            <w:tcW w:w="255" w:type="pct"/>
            <w:tcMar>
              <w:top w:w="0" w:type="dxa"/>
              <w:left w:w="6" w:type="dxa"/>
              <w:bottom w:w="0" w:type="dxa"/>
              <w:right w:w="6" w:type="dxa"/>
            </w:tcMar>
            <w:vAlign w:val="center"/>
            <w:hideMark/>
          </w:tcPr>
          <w:p w:rsidR="008C2F18" w:rsidRPr="00982304" w:rsidRDefault="008C2F18" w:rsidP="0045370B">
            <w:pPr>
              <w:pStyle w:val="newncpi0"/>
              <w:jc w:val="center"/>
            </w:pPr>
            <w:r w:rsidRPr="00982304">
              <w:t> </w:t>
            </w:r>
          </w:p>
        </w:tc>
        <w:tc>
          <w:tcPr>
            <w:tcW w:w="901" w:type="pct"/>
            <w:tcMar>
              <w:top w:w="0" w:type="dxa"/>
              <w:left w:w="6" w:type="dxa"/>
              <w:bottom w:w="0" w:type="dxa"/>
              <w:right w:w="6" w:type="dxa"/>
            </w:tcMar>
            <w:hideMark/>
          </w:tcPr>
          <w:p w:rsidR="008C2F18" w:rsidRPr="00982304" w:rsidRDefault="008C2F18" w:rsidP="0045370B">
            <w:pPr>
              <w:pStyle w:val="newncpi0"/>
              <w:jc w:val="center"/>
            </w:pPr>
            <w:r w:rsidRPr="00982304">
              <w:t> </w:t>
            </w:r>
          </w:p>
        </w:tc>
        <w:tc>
          <w:tcPr>
            <w:tcW w:w="1002" w:type="pct"/>
            <w:tcMar>
              <w:top w:w="0" w:type="dxa"/>
              <w:left w:w="6" w:type="dxa"/>
              <w:bottom w:w="0" w:type="dxa"/>
              <w:right w:w="6" w:type="dxa"/>
            </w:tcMar>
            <w:hideMark/>
          </w:tcPr>
          <w:p w:rsidR="008C2F18" w:rsidRPr="00982304" w:rsidRDefault="008C2F18" w:rsidP="0045370B">
            <w:pPr>
              <w:pStyle w:val="formula"/>
            </w:pPr>
            <w:r w:rsidRPr="00982304">
              <w:t> </w:t>
            </w:r>
          </w:p>
        </w:tc>
      </w:tr>
      <w:tr w:rsidR="008C2F18" w:rsidRPr="00982304" w:rsidTr="0045370B">
        <w:trPr>
          <w:jc w:val="center"/>
        </w:trPr>
        <w:tc>
          <w:tcPr>
            <w:tcW w:w="0" w:type="auto"/>
            <w:vMerge/>
            <w:vAlign w:val="center"/>
            <w:hideMark/>
          </w:tcPr>
          <w:p w:rsidR="008C2F18" w:rsidRPr="00982304" w:rsidRDefault="008C2F18" w:rsidP="0045370B">
            <w:pPr>
              <w:ind w:firstLine="0"/>
              <w:rPr>
                <w:rFonts w:eastAsia="Times New Roman"/>
                <w:sz w:val="24"/>
                <w:szCs w:val="24"/>
                <w:lang w:eastAsia="ru-RU"/>
              </w:rPr>
            </w:pPr>
          </w:p>
        </w:tc>
        <w:tc>
          <w:tcPr>
            <w:tcW w:w="563" w:type="pct"/>
            <w:tcBorders>
              <w:top w:val="single" w:sz="4" w:space="0" w:color="auto"/>
            </w:tcBorders>
            <w:tcMar>
              <w:top w:w="0" w:type="dxa"/>
              <w:left w:w="6" w:type="dxa"/>
              <w:bottom w:w="0" w:type="dxa"/>
              <w:right w:w="6" w:type="dxa"/>
            </w:tcMar>
            <w:hideMark/>
          </w:tcPr>
          <w:p w:rsidR="008C2F18" w:rsidRPr="00982304" w:rsidRDefault="008C2F18" w:rsidP="0045370B">
            <w:pPr>
              <w:pStyle w:val="formula"/>
              <w:jc w:val="left"/>
            </w:pPr>
            <w:r w:rsidRPr="00982304">
              <w:t> </w:t>
            </w:r>
          </w:p>
        </w:tc>
        <w:tc>
          <w:tcPr>
            <w:tcW w:w="563" w:type="pct"/>
            <w:tcBorders>
              <w:top w:val="single" w:sz="4" w:space="0" w:color="auto"/>
            </w:tcBorders>
            <w:tcMar>
              <w:top w:w="0" w:type="dxa"/>
              <w:left w:w="6" w:type="dxa"/>
              <w:bottom w:w="0" w:type="dxa"/>
              <w:right w:w="6" w:type="dxa"/>
            </w:tcMar>
            <w:vAlign w:val="bottom"/>
            <w:hideMark/>
          </w:tcPr>
          <w:p w:rsidR="008C2F18" w:rsidRPr="00982304" w:rsidRDefault="008C2F18" w:rsidP="0045370B">
            <w:pPr>
              <w:pStyle w:val="undline"/>
              <w:jc w:val="center"/>
            </w:pPr>
            <w:r w:rsidRPr="00982304">
              <w:t>Т</w:t>
            </w:r>
          </w:p>
        </w:tc>
        <w:tc>
          <w:tcPr>
            <w:tcW w:w="981" w:type="pct"/>
            <w:tcBorders>
              <w:top w:val="single" w:sz="4" w:space="0" w:color="auto"/>
            </w:tcBorders>
            <w:tcMar>
              <w:top w:w="0" w:type="dxa"/>
              <w:left w:w="6" w:type="dxa"/>
              <w:bottom w:w="0" w:type="dxa"/>
              <w:right w:w="6" w:type="dxa"/>
            </w:tcMar>
            <w:hideMark/>
          </w:tcPr>
          <w:p w:rsidR="008C2F18" w:rsidRPr="00982304" w:rsidRDefault="008C2F18" w:rsidP="0045370B">
            <w:pPr>
              <w:pStyle w:val="formula"/>
            </w:pPr>
            <w:r w:rsidRPr="00982304">
              <w:t> </w:t>
            </w:r>
          </w:p>
        </w:tc>
        <w:tc>
          <w:tcPr>
            <w:tcW w:w="227" w:type="pct"/>
            <w:tcMar>
              <w:top w:w="0" w:type="dxa"/>
              <w:left w:w="6" w:type="dxa"/>
              <w:bottom w:w="0" w:type="dxa"/>
              <w:right w:w="6" w:type="dxa"/>
            </w:tcMar>
            <w:hideMark/>
          </w:tcPr>
          <w:p w:rsidR="008C2F18" w:rsidRPr="00982304" w:rsidRDefault="008C2F18" w:rsidP="0045370B">
            <w:pPr>
              <w:pStyle w:val="newncpi0"/>
              <w:jc w:val="center"/>
            </w:pPr>
            <w:r w:rsidRPr="00982304">
              <w:t> </w:t>
            </w:r>
          </w:p>
        </w:tc>
        <w:tc>
          <w:tcPr>
            <w:tcW w:w="255" w:type="pct"/>
            <w:tcMar>
              <w:top w:w="0" w:type="dxa"/>
              <w:left w:w="6" w:type="dxa"/>
              <w:bottom w:w="0" w:type="dxa"/>
              <w:right w:w="6" w:type="dxa"/>
            </w:tcMar>
            <w:vAlign w:val="center"/>
            <w:hideMark/>
          </w:tcPr>
          <w:p w:rsidR="008C2F18" w:rsidRPr="00982304" w:rsidRDefault="008C2F18" w:rsidP="0045370B">
            <w:pPr>
              <w:pStyle w:val="newncpi0"/>
              <w:jc w:val="center"/>
            </w:pPr>
            <w:r w:rsidRPr="00982304">
              <w:t> </w:t>
            </w:r>
          </w:p>
        </w:tc>
        <w:tc>
          <w:tcPr>
            <w:tcW w:w="901" w:type="pct"/>
            <w:tcMar>
              <w:top w:w="0" w:type="dxa"/>
              <w:left w:w="6" w:type="dxa"/>
              <w:bottom w:w="0" w:type="dxa"/>
              <w:right w:w="6" w:type="dxa"/>
            </w:tcMar>
            <w:hideMark/>
          </w:tcPr>
          <w:p w:rsidR="008C2F18" w:rsidRPr="00982304" w:rsidRDefault="008C2F18" w:rsidP="0045370B">
            <w:pPr>
              <w:pStyle w:val="newncpi0"/>
              <w:jc w:val="center"/>
            </w:pPr>
            <w:r w:rsidRPr="00982304">
              <w:t> </w:t>
            </w:r>
          </w:p>
        </w:tc>
        <w:tc>
          <w:tcPr>
            <w:tcW w:w="1002" w:type="pct"/>
            <w:tcMar>
              <w:top w:w="0" w:type="dxa"/>
              <w:left w:w="6" w:type="dxa"/>
              <w:bottom w:w="0" w:type="dxa"/>
              <w:right w:w="6" w:type="dxa"/>
            </w:tcMar>
            <w:hideMark/>
          </w:tcPr>
          <w:p w:rsidR="008C2F18" w:rsidRPr="00982304" w:rsidRDefault="008C2F18" w:rsidP="0045370B">
            <w:pPr>
              <w:pStyle w:val="formula"/>
            </w:pPr>
            <w:r w:rsidRPr="00982304">
              <w:t> </w:t>
            </w:r>
          </w:p>
        </w:tc>
      </w:tr>
      <w:tr w:rsidR="008C2F18" w:rsidRPr="00982304" w:rsidTr="0045370B">
        <w:trPr>
          <w:jc w:val="center"/>
        </w:trPr>
        <w:tc>
          <w:tcPr>
            <w:tcW w:w="0" w:type="auto"/>
            <w:vMerge/>
            <w:vAlign w:val="center"/>
            <w:hideMark/>
          </w:tcPr>
          <w:p w:rsidR="008C2F18" w:rsidRPr="00982304" w:rsidRDefault="008C2F18" w:rsidP="0045370B">
            <w:pPr>
              <w:ind w:firstLine="0"/>
              <w:rPr>
                <w:rFonts w:eastAsia="Times New Roman"/>
                <w:sz w:val="24"/>
                <w:szCs w:val="24"/>
                <w:lang w:eastAsia="ru-RU"/>
              </w:rPr>
            </w:pPr>
          </w:p>
        </w:tc>
        <w:tc>
          <w:tcPr>
            <w:tcW w:w="563" w:type="pct"/>
            <w:tcMar>
              <w:top w:w="0" w:type="dxa"/>
              <w:left w:w="6" w:type="dxa"/>
              <w:bottom w:w="0" w:type="dxa"/>
              <w:right w:w="6" w:type="dxa"/>
            </w:tcMar>
            <w:hideMark/>
          </w:tcPr>
          <w:p w:rsidR="008C2F18" w:rsidRPr="00982304" w:rsidRDefault="008C2F18" w:rsidP="0045370B">
            <w:pPr>
              <w:pStyle w:val="formula"/>
            </w:pPr>
            <w:r w:rsidRPr="00982304">
              <w:t>И</w:t>
            </w:r>
            <w:r w:rsidRPr="00982304">
              <w:rPr>
                <w:vertAlign w:val="subscript"/>
              </w:rPr>
              <w:t>0</w:t>
            </w:r>
            <w:r w:rsidRPr="00982304">
              <w:t xml:space="preserve"> +</w:t>
            </w:r>
          </w:p>
        </w:tc>
        <w:tc>
          <w:tcPr>
            <w:tcW w:w="563" w:type="pct"/>
            <w:tcMar>
              <w:top w:w="0" w:type="dxa"/>
              <w:left w:w="6" w:type="dxa"/>
              <w:bottom w:w="0" w:type="dxa"/>
              <w:right w:w="6" w:type="dxa"/>
            </w:tcMar>
            <w:hideMark/>
          </w:tcPr>
          <w:p w:rsidR="008C2F18" w:rsidRPr="00982304" w:rsidRDefault="008C2F18" w:rsidP="0045370B">
            <w:pPr>
              <w:pStyle w:val="newncpi"/>
              <w:ind w:firstLine="0"/>
              <w:jc w:val="center"/>
            </w:pPr>
            <w:r w:rsidRPr="00982304">
              <w:rPr>
                <w:rStyle w:val="onesymbol"/>
              </w:rPr>
              <w:t></w:t>
            </w:r>
          </w:p>
        </w:tc>
        <w:tc>
          <w:tcPr>
            <w:tcW w:w="981" w:type="pct"/>
            <w:tcMar>
              <w:top w:w="0" w:type="dxa"/>
              <w:left w:w="6" w:type="dxa"/>
              <w:bottom w:w="0" w:type="dxa"/>
              <w:right w:w="6" w:type="dxa"/>
            </w:tcMar>
            <w:hideMark/>
          </w:tcPr>
          <w:p w:rsidR="008C2F18" w:rsidRPr="00982304" w:rsidRDefault="008C2F18" w:rsidP="0045370B">
            <w:pPr>
              <w:pStyle w:val="formula"/>
            </w:pPr>
            <w:r w:rsidRPr="00982304">
              <w:t>И</w:t>
            </w:r>
            <w:r w:rsidRPr="00982304">
              <w:rPr>
                <w:vertAlign w:val="subscript"/>
              </w:rPr>
              <w:t>t</w:t>
            </w:r>
            <w:r w:rsidRPr="00982304">
              <w:t xml:space="preserve"> (1 + Е)</w:t>
            </w:r>
            <w:r w:rsidRPr="00982304">
              <w:rPr>
                <w:vertAlign w:val="superscript"/>
              </w:rPr>
              <w:t>–t</w:t>
            </w:r>
          </w:p>
        </w:tc>
        <w:tc>
          <w:tcPr>
            <w:tcW w:w="227" w:type="pct"/>
            <w:tcMar>
              <w:top w:w="0" w:type="dxa"/>
              <w:left w:w="6" w:type="dxa"/>
              <w:bottom w:w="0" w:type="dxa"/>
              <w:right w:w="6" w:type="dxa"/>
            </w:tcMar>
            <w:hideMark/>
          </w:tcPr>
          <w:p w:rsidR="008C2F18" w:rsidRPr="00982304" w:rsidRDefault="008C2F18" w:rsidP="0045370B">
            <w:pPr>
              <w:pStyle w:val="newncpi0"/>
              <w:jc w:val="center"/>
            </w:pPr>
            <w:r w:rsidRPr="00982304">
              <w:t> </w:t>
            </w:r>
          </w:p>
        </w:tc>
        <w:tc>
          <w:tcPr>
            <w:tcW w:w="255" w:type="pct"/>
            <w:tcMar>
              <w:top w:w="0" w:type="dxa"/>
              <w:left w:w="6" w:type="dxa"/>
              <w:bottom w:w="0" w:type="dxa"/>
              <w:right w:w="6" w:type="dxa"/>
            </w:tcMar>
            <w:vAlign w:val="center"/>
            <w:hideMark/>
          </w:tcPr>
          <w:p w:rsidR="008C2F18" w:rsidRPr="00982304" w:rsidRDefault="008C2F18" w:rsidP="0045370B">
            <w:pPr>
              <w:pStyle w:val="newncpi0"/>
              <w:jc w:val="center"/>
            </w:pPr>
            <w:r w:rsidRPr="00982304">
              <w:t> </w:t>
            </w:r>
          </w:p>
        </w:tc>
        <w:tc>
          <w:tcPr>
            <w:tcW w:w="901" w:type="pct"/>
            <w:tcMar>
              <w:top w:w="0" w:type="dxa"/>
              <w:left w:w="6" w:type="dxa"/>
              <w:bottom w:w="0" w:type="dxa"/>
              <w:right w:w="6" w:type="dxa"/>
            </w:tcMar>
            <w:hideMark/>
          </w:tcPr>
          <w:p w:rsidR="008C2F18" w:rsidRPr="00982304" w:rsidRDefault="008C2F18" w:rsidP="0045370B">
            <w:pPr>
              <w:pStyle w:val="newncpi0"/>
              <w:jc w:val="center"/>
            </w:pPr>
            <w:r w:rsidRPr="00982304">
              <w:t> </w:t>
            </w:r>
          </w:p>
        </w:tc>
        <w:tc>
          <w:tcPr>
            <w:tcW w:w="1002" w:type="pct"/>
            <w:tcMar>
              <w:top w:w="0" w:type="dxa"/>
              <w:left w:w="6" w:type="dxa"/>
              <w:bottom w:w="0" w:type="dxa"/>
              <w:right w:w="6" w:type="dxa"/>
            </w:tcMar>
            <w:hideMark/>
          </w:tcPr>
          <w:p w:rsidR="008C2F18" w:rsidRPr="00982304" w:rsidRDefault="008C2F18" w:rsidP="0045370B">
            <w:pPr>
              <w:pStyle w:val="formula"/>
            </w:pPr>
            <w:r w:rsidRPr="00982304">
              <w:t> </w:t>
            </w:r>
          </w:p>
        </w:tc>
      </w:tr>
      <w:tr w:rsidR="008C2F18" w:rsidRPr="00982304" w:rsidTr="0045370B">
        <w:trPr>
          <w:jc w:val="center"/>
        </w:trPr>
        <w:tc>
          <w:tcPr>
            <w:tcW w:w="0" w:type="auto"/>
            <w:vMerge/>
            <w:vAlign w:val="center"/>
            <w:hideMark/>
          </w:tcPr>
          <w:p w:rsidR="008C2F18" w:rsidRPr="00982304" w:rsidRDefault="008C2F18" w:rsidP="0045370B">
            <w:pPr>
              <w:ind w:firstLine="0"/>
              <w:rPr>
                <w:rFonts w:eastAsia="Times New Roman"/>
                <w:sz w:val="24"/>
                <w:szCs w:val="24"/>
                <w:lang w:eastAsia="ru-RU"/>
              </w:rPr>
            </w:pPr>
          </w:p>
        </w:tc>
        <w:tc>
          <w:tcPr>
            <w:tcW w:w="563" w:type="pct"/>
            <w:tcMar>
              <w:top w:w="0" w:type="dxa"/>
              <w:left w:w="6" w:type="dxa"/>
              <w:bottom w:w="0" w:type="dxa"/>
              <w:right w:w="6" w:type="dxa"/>
            </w:tcMar>
            <w:hideMark/>
          </w:tcPr>
          <w:p w:rsidR="008C2F18" w:rsidRPr="00982304" w:rsidRDefault="008C2F18" w:rsidP="0045370B">
            <w:pPr>
              <w:pStyle w:val="formula"/>
              <w:jc w:val="left"/>
            </w:pPr>
            <w:r w:rsidRPr="00982304">
              <w:t> </w:t>
            </w:r>
          </w:p>
        </w:tc>
        <w:tc>
          <w:tcPr>
            <w:tcW w:w="563" w:type="pct"/>
            <w:tcMar>
              <w:top w:w="0" w:type="dxa"/>
              <w:left w:w="6" w:type="dxa"/>
              <w:bottom w:w="0" w:type="dxa"/>
              <w:right w:w="6" w:type="dxa"/>
            </w:tcMar>
            <w:vAlign w:val="center"/>
            <w:hideMark/>
          </w:tcPr>
          <w:p w:rsidR="008C2F18" w:rsidRPr="00982304" w:rsidRDefault="008C2F18" w:rsidP="0045370B">
            <w:pPr>
              <w:pStyle w:val="undline"/>
              <w:jc w:val="center"/>
            </w:pPr>
            <w:r w:rsidRPr="00982304">
              <w:t>t=1</w:t>
            </w:r>
          </w:p>
        </w:tc>
        <w:tc>
          <w:tcPr>
            <w:tcW w:w="981" w:type="pct"/>
            <w:tcMar>
              <w:top w:w="0" w:type="dxa"/>
              <w:left w:w="6" w:type="dxa"/>
              <w:bottom w:w="0" w:type="dxa"/>
              <w:right w:w="6" w:type="dxa"/>
            </w:tcMar>
            <w:hideMark/>
          </w:tcPr>
          <w:p w:rsidR="008C2F18" w:rsidRPr="00982304" w:rsidRDefault="008C2F18" w:rsidP="0045370B">
            <w:pPr>
              <w:pStyle w:val="formula"/>
            </w:pPr>
            <w:r w:rsidRPr="00982304">
              <w:t> </w:t>
            </w:r>
          </w:p>
        </w:tc>
        <w:tc>
          <w:tcPr>
            <w:tcW w:w="227" w:type="pct"/>
            <w:tcMar>
              <w:top w:w="0" w:type="dxa"/>
              <w:left w:w="6" w:type="dxa"/>
              <w:bottom w:w="0" w:type="dxa"/>
              <w:right w:w="6" w:type="dxa"/>
            </w:tcMar>
            <w:hideMark/>
          </w:tcPr>
          <w:p w:rsidR="008C2F18" w:rsidRPr="00982304" w:rsidRDefault="008C2F18" w:rsidP="0045370B">
            <w:pPr>
              <w:pStyle w:val="newncpi0"/>
              <w:jc w:val="center"/>
            </w:pPr>
            <w:r w:rsidRPr="00982304">
              <w:t> </w:t>
            </w:r>
          </w:p>
        </w:tc>
        <w:tc>
          <w:tcPr>
            <w:tcW w:w="255" w:type="pct"/>
            <w:tcMar>
              <w:top w:w="0" w:type="dxa"/>
              <w:left w:w="6" w:type="dxa"/>
              <w:bottom w:w="0" w:type="dxa"/>
              <w:right w:w="6" w:type="dxa"/>
            </w:tcMar>
            <w:vAlign w:val="center"/>
            <w:hideMark/>
          </w:tcPr>
          <w:p w:rsidR="008C2F18" w:rsidRPr="00982304" w:rsidRDefault="008C2F18" w:rsidP="0045370B">
            <w:pPr>
              <w:pStyle w:val="newncpi0"/>
              <w:jc w:val="center"/>
            </w:pPr>
            <w:r w:rsidRPr="00982304">
              <w:t> </w:t>
            </w:r>
          </w:p>
        </w:tc>
        <w:tc>
          <w:tcPr>
            <w:tcW w:w="901" w:type="pct"/>
            <w:tcMar>
              <w:top w:w="0" w:type="dxa"/>
              <w:left w:w="6" w:type="dxa"/>
              <w:bottom w:w="0" w:type="dxa"/>
              <w:right w:w="6" w:type="dxa"/>
            </w:tcMar>
            <w:hideMark/>
          </w:tcPr>
          <w:p w:rsidR="008C2F18" w:rsidRPr="00982304" w:rsidRDefault="008C2F18" w:rsidP="0045370B">
            <w:pPr>
              <w:pStyle w:val="newncpi0"/>
              <w:jc w:val="center"/>
            </w:pPr>
            <w:r w:rsidRPr="00982304">
              <w:t> </w:t>
            </w:r>
          </w:p>
        </w:tc>
        <w:tc>
          <w:tcPr>
            <w:tcW w:w="1002" w:type="pct"/>
            <w:tcMar>
              <w:top w:w="0" w:type="dxa"/>
              <w:left w:w="6" w:type="dxa"/>
              <w:bottom w:w="0" w:type="dxa"/>
              <w:right w:w="6" w:type="dxa"/>
            </w:tcMar>
            <w:hideMark/>
          </w:tcPr>
          <w:p w:rsidR="008C2F18" w:rsidRPr="00982304" w:rsidRDefault="008C2F18" w:rsidP="0045370B">
            <w:pPr>
              <w:pStyle w:val="formula"/>
            </w:pPr>
            <w:r w:rsidRPr="00982304">
              <w:t> </w:t>
            </w:r>
          </w:p>
        </w:tc>
      </w:tr>
    </w:tbl>
    <w:p w:rsidR="008C2F18" w:rsidRDefault="008C2F18" w:rsidP="0045370B">
      <w:pPr>
        <w:pStyle w:val="newncpi"/>
      </w:pPr>
      <w:r>
        <w:t> </w:t>
      </w:r>
    </w:p>
    <w:p w:rsidR="008C2F18" w:rsidRDefault="008C2F18" w:rsidP="0045370B">
      <w:pPr>
        <w:pStyle w:val="newncpi"/>
      </w:pPr>
      <w:r>
        <w:t>Индекс прибыльности тесно связан с чистым дисконтированным доходом. Если ДД положителен, то П</w:t>
      </w:r>
      <w:r>
        <w:rPr>
          <w:vertAlign w:val="subscript"/>
        </w:rPr>
        <w:t>и</w:t>
      </w:r>
      <w:r>
        <w:t> &gt; 1, и наоборот. Мероприятие считается экономически эффективным, если П</w:t>
      </w:r>
      <w:r>
        <w:rPr>
          <w:vertAlign w:val="subscript"/>
        </w:rPr>
        <w:t>и</w:t>
      </w:r>
      <w:r>
        <w:t> &gt; 1.</w:t>
      </w:r>
    </w:p>
    <w:p w:rsidR="008C2F18" w:rsidRDefault="008C2F18" w:rsidP="0045370B">
      <w:pPr>
        <w:pStyle w:val="newncpi"/>
      </w:pPr>
      <w:r>
        <w:t>При необходимости выбора энергосберегающего мероприятия из нескольких более эффективным является мероприятие с более высоким индексом прибыльности.</w:t>
      </w:r>
    </w:p>
    <w:p w:rsidR="008C2F18" w:rsidRDefault="008C2F18" w:rsidP="0045370B">
      <w:pPr>
        <w:pStyle w:val="point"/>
      </w:pPr>
      <w:r>
        <w:t>12. Оценка эффективности реализованного мероприятия осуществляется в соответствии с формулами, приведенными в пунктах 7, 9, 10 и 11, на основании фактических данных по капитальным вложениям, эксплуатационным затратам и денежным поступлениям (бухгалтерский учет, статистическая отчетность) по состоянию на последний день года, предшествующего году проведения оценки мероприятия.</w:t>
      </w:r>
    </w:p>
    <w:p w:rsidR="008C2F18" w:rsidRDefault="008C2F18" w:rsidP="0045370B">
      <w:pPr>
        <w:pStyle w:val="newncpi"/>
      </w:pPr>
      <w:r>
        <w:t>Пример расчета приведен в приложении к настоящей Инструкции.</w:t>
      </w:r>
    </w:p>
    <w:p w:rsidR="008C2F18" w:rsidRDefault="008C2F18" w:rsidP="0045370B">
      <w:pPr>
        <w:pStyle w:val="newncpi"/>
        <w:sectPr w:rsidR="008C2F18" w:rsidSect="00982304">
          <w:pgSz w:w="11907" w:h="16840" w:code="9"/>
          <w:pgMar w:top="1134" w:right="567" w:bottom="1134" w:left="1701" w:header="709" w:footer="1724" w:gutter="0"/>
          <w:cols w:space="708"/>
          <w:titlePg/>
          <w:docGrid w:linePitch="272"/>
        </w:sectPr>
      </w:pPr>
      <w:r>
        <w:t> </w:t>
      </w:r>
    </w:p>
    <w:p w:rsidR="008C2F18" w:rsidRDefault="008C2F18" w:rsidP="0045370B">
      <w:pPr>
        <w:pStyle w:val="newncpi"/>
      </w:pPr>
    </w:p>
    <w:tbl>
      <w:tblPr>
        <w:tblW w:w="5000" w:type="pct"/>
        <w:tblCellMar>
          <w:left w:w="0" w:type="dxa"/>
          <w:right w:w="0" w:type="dxa"/>
        </w:tblCellMar>
        <w:tblLook w:val="04A0"/>
      </w:tblPr>
      <w:tblGrid>
        <w:gridCol w:w="5756"/>
        <w:gridCol w:w="3895"/>
      </w:tblGrid>
      <w:tr w:rsidR="008C2F18" w:rsidRPr="00982304" w:rsidTr="0045370B">
        <w:tc>
          <w:tcPr>
            <w:tcW w:w="2982" w:type="pct"/>
            <w:tcMar>
              <w:top w:w="0" w:type="dxa"/>
              <w:left w:w="6" w:type="dxa"/>
              <w:bottom w:w="0" w:type="dxa"/>
              <w:right w:w="6" w:type="dxa"/>
            </w:tcMar>
            <w:hideMark/>
          </w:tcPr>
          <w:p w:rsidR="008C2F18" w:rsidRPr="00982304" w:rsidRDefault="008C2F18" w:rsidP="0045370B">
            <w:pPr>
              <w:pStyle w:val="newncpi"/>
            </w:pPr>
            <w:r w:rsidRPr="00982304">
              <w:t> </w:t>
            </w:r>
          </w:p>
        </w:tc>
        <w:tc>
          <w:tcPr>
            <w:tcW w:w="2018" w:type="pct"/>
            <w:tcMar>
              <w:top w:w="0" w:type="dxa"/>
              <w:left w:w="6" w:type="dxa"/>
              <w:bottom w:w="0" w:type="dxa"/>
              <w:right w:w="6" w:type="dxa"/>
            </w:tcMar>
            <w:hideMark/>
          </w:tcPr>
          <w:p w:rsidR="008C2F18" w:rsidRPr="00982304" w:rsidRDefault="008C2F18" w:rsidP="0045370B">
            <w:pPr>
              <w:pStyle w:val="append1"/>
              <w:rPr>
                <w:szCs w:val="20"/>
              </w:rPr>
            </w:pPr>
            <w:r w:rsidRPr="00982304">
              <w:rPr>
                <w:szCs w:val="20"/>
              </w:rPr>
              <w:t>Приложение</w:t>
            </w:r>
          </w:p>
          <w:p w:rsidR="008C2F18" w:rsidRPr="00982304" w:rsidRDefault="008C2F18" w:rsidP="0045370B">
            <w:pPr>
              <w:pStyle w:val="append"/>
              <w:rPr>
                <w:szCs w:val="20"/>
              </w:rPr>
            </w:pPr>
            <w:r w:rsidRPr="00982304">
              <w:rPr>
                <w:szCs w:val="20"/>
              </w:rPr>
              <w:t xml:space="preserve">к Инструкции по определению </w:t>
            </w:r>
            <w:r w:rsidRPr="00982304">
              <w:rPr>
                <w:szCs w:val="20"/>
              </w:rPr>
              <w:br/>
              <w:t xml:space="preserve">эффективности использования средств, </w:t>
            </w:r>
            <w:r w:rsidRPr="00982304">
              <w:rPr>
                <w:szCs w:val="20"/>
              </w:rPr>
              <w:br/>
              <w:t xml:space="preserve">направляемых на выполнение </w:t>
            </w:r>
            <w:r w:rsidRPr="00982304">
              <w:rPr>
                <w:szCs w:val="20"/>
              </w:rPr>
              <w:br/>
              <w:t xml:space="preserve">энергосберегающих мероприятий </w:t>
            </w:r>
          </w:p>
        </w:tc>
      </w:tr>
    </w:tbl>
    <w:p w:rsidR="008C2F18" w:rsidRDefault="008C2F18" w:rsidP="0045370B">
      <w:pPr>
        <w:pStyle w:val="titlep"/>
      </w:pPr>
      <w:r>
        <w:t>Пример расчета</w:t>
      </w:r>
    </w:p>
    <w:p w:rsidR="008C2F18" w:rsidRDefault="008C2F18" w:rsidP="0045370B">
      <w:pPr>
        <w:pStyle w:val="newncpi"/>
      </w:pPr>
      <w:r>
        <w:t>На предприятии планируется внедрение энергосберегающего мероприятия, требующее капитальных вложений в размере 125,3 млн. руб. Расчетная годовая экономия 33,4 млн. руб., расчетный период, в течение которого осуществляются инвестиции и эксплуатация оборудования, а также извлекается доход от реализации мероприятия, 10 лет. Расчет капитальных вложений и годовой экономии производится в соответствии с методическими рекомендациями по составлению технико-экономических обоснований для энергосберегающих мероприятий, разрабатываемыми Департаментом по энергоэффективности Государственного комитета по стандартизации Республики Беларусь.</w:t>
      </w:r>
    </w:p>
    <w:p w:rsidR="008C2F18" w:rsidRDefault="008C2F18" w:rsidP="0045370B">
      <w:pPr>
        <w:pStyle w:val="newncpi"/>
      </w:pPr>
      <w:r>
        <w:t>Определяется простой срок окупаемости:</w:t>
      </w:r>
    </w:p>
    <w:p w:rsidR="008C2F18" w:rsidRDefault="008C2F18" w:rsidP="0045370B">
      <w:pPr>
        <w:pStyle w:val="newncpi"/>
      </w:pPr>
      <w:r>
        <w:t> </w:t>
      </w:r>
    </w:p>
    <w:tbl>
      <w:tblPr>
        <w:tblW w:w="4999" w:type="pct"/>
        <w:tblCellMar>
          <w:left w:w="0" w:type="dxa"/>
          <w:right w:w="0" w:type="dxa"/>
        </w:tblCellMar>
        <w:tblLook w:val="04A0"/>
      </w:tblPr>
      <w:tblGrid>
        <w:gridCol w:w="3093"/>
        <w:gridCol w:w="807"/>
        <w:gridCol w:w="743"/>
        <w:gridCol w:w="1791"/>
        <w:gridCol w:w="2293"/>
        <w:gridCol w:w="922"/>
      </w:tblGrid>
      <w:tr w:rsidR="008C2F18" w:rsidRPr="00982304" w:rsidTr="0045370B">
        <w:tc>
          <w:tcPr>
            <w:tcW w:w="1603" w:type="pct"/>
            <w:vMerge w:val="restart"/>
            <w:tcMar>
              <w:top w:w="0" w:type="dxa"/>
              <w:left w:w="6" w:type="dxa"/>
              <w:bottom w:w="0" w:type="dxa"/>
              <w:right w:w="6" w:type="dxa"/>
            </w:tcMar>
            <w:vAlign w:val="center"/>
            <w:hideMark/>
          </w:tcPr>
          <w:p w:rsidR="008C2F18" w:rsidRPr="00982304" w:rsidRDefault="008C2F18" w:rsidP="0045370B">
            <w:pPr>
              <w:pStyle w:val="formula"/>
            </w:pPr>
            <w:r w:rsidRPr="00982304">
              <w:t> </w:t>
            </w:r>
          </w:p>
        </w:tc>
        <w:tc>
          <w:tcPr>
            <w:tcW w:w="418" w:type="pct"/>
            <w:vMerge w:val="restart"/>
            <w:tcMar>
              <w:top w:w="0" w:type="dxa"/>
              <w:left w:w="6" w:type="dxa"/>
              <w:bottom w:w="0" w:type="dxa"/>
              <w:right w:w="6" w:type="dxa"/>
            </w:tcMar>
            <w:vAlign w:val="center"/>
            <w:hideMark/>
          </w:tcPr>
          <w:p w:rsidR="008C2F18" w:rsidRPr="00982304" w:rsidRDefault="008C2F18" w:rsidP="0045370B">
            <w:pPr>
              <w:pStyle w:val="formula"/>
              <w:jc w:val="right"/>
            </w:pPr>
            <w:r w:rsidRPr="00982304">
              <w:t>Т</w:t>
            </w:r>
            <w:r w:rsidRPr="00982304">
              <w:rPr>
                <w:vertAlign w:val="subscript"/>
              </w:rPr>
              <w:t>п</w:t>
            </w:r>
            <w:r w:rsidRPr="00982304">
              <w:t xml:space="preserve"> = </w:t>
            </w:r>
          </w:p>
        </w:tc>
        <w:tc>
          <w:tcPr>
            <w:tcW w:w="385" w:type="pct"/>
            <w:tcBorders>
              <w:bottom w:val="single" w:sz="4" w:space="0" w:color="auto"/>
            </w:tcBorders>
            <w:tcMar>
              <w:top w:w="0" w:type="dxa"/>
              <w:left w:w="6" w:type="dxa"/>
              <w:bottom w:w="0" w:type="dxa"/>
              <w:right w:w="6" w:type="dxa"/>
            </w:tcMar>
            <w:vAlign w:val="center"/>
            <w:hideMark/>
          </w:tcPr>
          <w:p w:rsidR="008C2F18" w:rsidRPr="00982304" w:rsidRDefault="008C2F18" w:rsidP="0045370B">
            <w:pPr>
              <w:pStyle w:val="formula"/>
            </w:pPr>
            <w:r w:rsidRPr="00982304">
              <w:t>125,3</w:t>
            </w:r>
          </w:p>
        </w:tc>
        <w:tc>
          <w:tcPr>
            <w:tcW w:w="928" w:type="pct"/>
            <w:vMerge w:val="restart"/>
            <w:tcMar>
              <w:top w:w="0" w:type="dxa"/>
              <w:left w:w="6" w:type="dxa"/>
              <w:bottom w:w="0" w:type="dxa"/>
              <w:right w:w="6" w:type="dxa"/>
            </w:tcMar>
            <w:vAlign w:val="center"/>
            <w:hideMark/>
          </w:tcPr>
          <w:p w:rsidR="008C2F18" w:rsidRPr="00982304" w:rsidRDefault="008C2F18" w:rsidP="0045370B">
            <w:pPr>
              <w:pStyle w:val="formula"/>
              <w:jc w:val="left"/>
            </w:pPr>
            <w:r w:rsidRPr="00982304">
              <w:t> = 3,75 года,</w:t>
            </w:r>
          </w:p>
        </w:tc>
        <w:tc>
          <w:tcPr>
            <w:tcW w:w="1188" w:type="pct"/>
            <w:tcMar>
              <w:top w:w="0" w:type="dxa"/>
              <w:left w:w="6" w:type="dxa"/>
              <w:bottom w:w="0" w:type="dxa"/>
              <w:right w:w="6" w:type="dxa"/>
            </w:tcMar>
            <w:vAlign w:val="center"/>
            <w:hideMark/>
          </w:tcPr>
          <w:p w:rsidR="008C2F18" w:rsidRPr="00982304" w:rsidRDefault="008C2F18" w:rsidP="0045370B">
            <w:pPr>
              <w:pStyle w:val="formula"/>
            </w:pPr>
            <w:r w:rsidRPr="00982304">
              <w:t> </w:t>
            </w:r>
          </w:p>
        </w:tc>
        <w:tc>
          <w:tcPr>
            <w:tcW w:w="480" w:type="pct"/>
            <w:vMerge w:val="restart"/>
            <w:tcMar>
              <w:top w:w="0" w:type="dxa"/>
              <w:left w:w="6" w:type="dxa"/>
              <w:bottom w:w="0" w:type="dxa"/>
              <w:right w:w="6" w:type="dxa"/>
            </w:tcMar>
            <w:vAlign w:val="center"/>
            <w:hideMark/>
          </w:tcPr>
          <w:p w:rsidR="008C2F18" w:rsidRPr="00982304" w:rsidRDefault="008C2F18" w:rsidP="0045370B">
            <w:pPr>
              <w:pStyle w:val="formula"/>
              <w:jc w:val="right"/>
            </w:pPr>
            <w:r w:rsidRPr="00982304">
              <w:t> </w:t>
            </w:r>
          </w:p>
        </w:tc>
      </w:tr>
      <w:tr w:rsidR="008C2F18" w:rsidRPr="00982304" w:rsidTr="0045370B">
        <w:tc>
          <w:tcPr>
            <w:tcW w:w="0" w:type="auto"/>
            <w:vMerge/>
            <w:vAlign w:val="center"/>
            <w:hideMark/>
          </w:tcPr>
          <w:p w:rsidR="008C2F18" w:rsidRPr="00982304" w:rsidRDefault="008C2F18" w:rsidP="0045370B">
            <w:pPr>
              <w:ind w:firstLine="0"/>
              <w:rPr>
                <w:rFonts w:eastAsia="Times New Roman"/>
                <w:sz w:val="24"/>
                <w:szCs w:val="24"/>
                <w:lang w:eastAsia="ru-RU"/>
              </w:rPr>
            </w:pPr>
          </w:p>
        </w:tc>
        <w:tc>
          <w:tcPr>
            <w:tcW w:w="0" w:type="auto"/>
            <w:vMerge/>
            <w:vAlign w:val="center"/>
            <w:hideMark/>
          </w:tcPr>
          <w:p w:rsidR="008C2F18" w:rsidRPr="00982304" w:rsidRDefault="008C2F18" w:rsidP="0045370B">
            <w:pPr>
              <w:ind w:firstLine="0"/>
              <w:rPr>
                <w:rFonts w:eastAsia="Times New Roman"/>
                <w:sz w:val="24"/>
                <w:szCs w:val="24"/>
                <w:lang w:eastAsia="ru-RU"/>
              </w:rPr>
            </w:pPr>
          </w:p>
        </w:tc>
        <w:tc>
          <w:tcPr>
            <w:tcW w:w="385" w:type="pct"/>
            <w:tcBorders>
              <w:top w:val="single" w:sz="4" w:space="0" w:color="auto"/>
            </w:tcBorders>
            <w:tcMar>
              <w:top w:w="0" w:type="dxa"/>
              <w:left w:w="6" w:type="dxa"/>
              <w:bottom w:w="0" w:type="dxa"/>
              <w:right w:w="6" w:type="dxa"/>
            </w:tcMar>
            <w:vAlign w:val="center"/>
            <w:hideMark/>
          </w:tcPr>
          <w:p w:rsidR="008C2F18" w:rsidRPr="00982304" w:rsidRDefault="008C2F18" w:rsidP="0045370B">
            <w:pPr>
              <w:pStyle w:val="formula"/>
            </w:pPr>
            <w:r w:rsidRPr="00982304">
              <w:t>33,4</w:t>
            </w:r>
          </w:p>
        </w:tc>
        <w:tc>
          <w:tcPr>
            <w:tcW w:w="0" w:type="auto"/>
            <w:vMerge/>
            <w:vAlign w:val="center"/>
            <w:hideMark/>
          </w:tcPr>
          <w:p w:rsidR="008C2F18" w:rsidRPr="00982304" w:rsidRDefault="008C2F18" w:rsidP="0045370B">
            <w:pPr>
              <w:ind w:firstLine="0"/>
              <w:rPr>
                <w:rFonts w:eastAsia="Times New Roman"/>
                <w:sz w:val="24"/>
                <w:szCs w:val="24"/>
                <w:lang w:eastAsia="ru-RU"/>
              </w:rPr>
            </w:pPr>
          </w:p>
        </w:tc>
        <w:tc>
          <w:tcPr>
            <w:tcW w:w="1188" w:type="pct"/>
            <w:tcMar>
              <w:top w:w="0" w:type="dxa"/>
              <w:left w:w="6" w:type="dxa"/>
              <w:bottom w:w="0" w:type="dxa"/>
              <w:right w:w="6" w:type="dxa"/>
            </w:tcMar>
            <w:vAlign w:val="center"/>
            <w:hideMark/>
          </w:tcPr>
          <w:p w:rsidR="008C2F18" w:rsidRPr="00982304" w:rsidRDefault="008C2F18" w:rsidP="0045370B">
            <w:pPr>
              <w:pStyle w:val="formula"/>
            </w:pPr>
            <w:r w:rsidRPr="00982304">
              <w:t> </w:t>
            </w:r>
          </w:p>
        </w:tc>
        <w:tc>
          <w:tcPr>
            <w:tcW w:w="0" w:type="auto"/>
            <w:vMerge/>
            <w:vAlign w:val="center"/>
            <w:hideMark/>
          </w:tcPr>
          <w:p w:rsidR="008C2F18" w:rsidRPr="00982304" w:rsidRDefault="008C2F18" w:rsidP="0045370B">
            <w:pPr>
              <w:ind w:firstLine="0"/>
              <w:rPr>
                <w:rFonts w:eastAsia="Times New Roman"/>
                <w:sz w:val="24"/>
                <w:szCs w:val="24"/>
                <w:lang w:eastAsia="ru-RU"/>
              </w:rPr>
            </w:pPr>
          </w:p>
        </w:tc>
      </w:tr>
    </w:tbl>
    <w:p w:rsidR="008C2F18" w:rsidRDefault="008C2F18" w:rsidP="0045370B">
      <w:pPr>
        <w:pStyle w:val="newncpi"/>
      </w:pPr>
      <w:r>
        <w:t> </w:t>
      </w:r>
    </w:p>
    <w:p w:rsidR="008C2F18" w:rsidRDefault="008C2F18" w:rsidP="0045370B">
      <w:pPr>
        <w:pStyle w:val="newncpi0"/>
      </w:pPr>
      <w:r>
        <w:t>что соответствует принимаемой величине показателя.</w:t>
      </w:r>
    </w:p>
    <w:p w:rsidR="008C2F18" w:rsidRDefault="008C2F18" w:rsidP="0045370B">
      <w:pPr>
        <w:pStyle w:val="newncpi"/>
      </w:pPr>
      <w:r>
        <w:t>Для принятия решения о финансировании энергосберегающего мероприятия рассчитываются чистый дисконтированный доход (ДД), внутренняя норма доходности (Е</w:t>
      </w:r>
      <w:r>
        <w:rPr>
          <w:vertAlign w:val="subscript"/>
        </w:rPr>
        <w:t>вн</w:t>
      </w:r>
      <w:r>
        <w:t>) и индекс прибыльности (П</w:t>
      </w:r>
      <w:r>
        <w:rPr>
          <w:vertAlign w:val="subscript"/>
        </w:rPr>
        <w:t>и</w:t>
      </w:r>
      <w:r>
        <w:t>).</w:t>
      </w:r>
    </w:p>
    <w:p w:rsidR="008C2F18" w:rsidRDefault="008C2F18" w:rsidP="0045370B">
      <w:pPr>
        <w:pStyle w:val="newncpi"/>
      </w:pPr>
      <w:r>
        <w:t>Метод, учитывающий стоимость денег с учетом доходов будущего периода, называется дисконтированием. В целях оценки энергосберегающего мероприятия этот термин означает приведение будущей стоимости денег к настоящей стоимости при помощи годового процента, называемого ставкой дисконтирования:</w:t>
      </w:r>
    </w:p>
    <w:p w:rsidR="008C2F18" w:rsidRDefault="008C2F18" w:rsidP="0045370B">
      <w:pPr>
        <w:pStyle w:val="newncpi"/>
      </w:pPr>
      <w:r>
        <w:t> </w:t>
      </w:r>
    </w:p>
    <w:p w:rsidR="008C2F18" w:rsidRDefault="008C2F18" w:rsidP="0045370B">
      <w:pPr>
        <w:pStyle w:val="newncpi0"/>
        <w:jc w:val="center"/>
      </w:pPr>
      <w:r>
        <w:t>НС = БС (1 + Е)</w:t>
      </w:r>
      <w:r>
        <w:rPr>
          <w:vertAlign w:val="superscript"/>
        </w:rPr>
        <w:t>–T</w:t>
      </w:r>
      <w:r>
        <w:t>,</w:t>
      </w:r>
    </w:p>
    <w:p w:rsidR="008C2F18" w:rsidRDefault="008C2F18" w:rsidP="0045370B">
      <w:pPr>
        <w:pStyle w:val="newncpi"/>
      </w:pPr>
      <w:r>
        <w:t> </w:t>
      </w:r>
    </w:p>
    <w:p w:rsidR="008C2F18" w:rsidRDefault="008C2F18" w:rsidP="0045370B">
      <w:pPr>
        <w:pStyle w:val="newncpi0"/>
      </w:pPr>
      <w:r>
        <w:t>где   НС – настоящая стоимость, млн. руб.;</w:t>
      </w:r>
    </w:p>
    <w:p w:rsidR="008C2F18" w:rsidRDefault="008C2F18" w:rsidP="0045370B">
      <w:pPr>
        <w:pStyle w:val="newncpi"/>
      </w:pPr>
      <w:r>
        <w:t>БС – будущая стоимость, млн. руб.;</w:t>
      </w:r>
    </w:p>
    <w:p w:rsidR="008C2F18" w:rsidRDefault="008C2F18" w:rsidP="0045370B">
      <w:pPr>
        <w:pStyle w:val="newncpi"/>
      </w:pPr>
      <w:r>
        <w:t>Е – ставка дисконтирования;</w:t>
      </w:r>
    </w:p>
    <w:p w:rsidR="008C2F18" w:rsidRDefault="008C2F18" w:rsidP="0045370B">
      <w:pPr>
        <w:pStyle w:val="newncpi"/>
      </w:pPr>
      <w:r>
        <w:t>T – период, в течение которого осуществляются инвестиции и эксплуатация оборудования, а также извлекается доход от реализации мероприятия, лет.</w:t>
      </w:r>
    </w:p>
    <w:p w:rsidR="008C2F18" w:rsidRDefault="008C2F18" w:rsidP="0045370B">
      <w:pPr>
        <w:pStyle w:val="newncpi"/>
      </w:pPr>
      <w:r>
        <w:t>Рассчитывается настоящая стоимость денег для первого года:</w:t>
      </w:r>
    </w:p>
    <w:p w:rsidR="008C2F18" w:rsidRDefault="008C2F18" w:rsidP="0045370B">
      <w:pPr>
        <w:pStyle w:val="newncpi"/>
      </w:pPr>
      <w:r>
        <w:t> </w:t>
      </w:r>
    </w:p>
    <w:p w:rsidR="008C2F18" w:rsidRDefault="008C2F18" w:rsidP="0045370B">
      <w:pPr>
        <w:pStyle w:val="newncpi0"/>
        <w:jc w:val="center"/>
      </w:pPr>
      <w:r>
        <w:t>НС</w:t>
      </w:r>
      <w:r>
        <w:rPr>
          <w:vertAlign w:val="subscript"/>
        </w:rPr>
        <w:t>1</w:t>
      </w:r>
      <w:r>
        <w:t xml:space="preserve"> = 33,43 (1 + 0,1)</w:t>
      </w:r>
      <w:r>
        <w:rPr>
          <w:vertAlign w:val="superscript"/>
        </w:rPr>
        <w:t>–1</w:t>
      </w:r>
      <w:r>
        <w:t xml:space="preserve"> = 30,391 млн. руб.,</w:t>
      </w:r>
    </w:p>
    <w:p w:rsidR="008C2F18" w:rsidRDefault="008C2F18" w:rsidP="0045370B">
      <w:pPr>
        <w:pStyle w:val="newncpi"/>
      </w:pPr>
      <w:r>
        <w:t> </w:t>
      </w:r>
    </w:p>
    <w:p w:rsidR="008C2F18" w:rsidRDefault="008C2F18" w:rsidP="0045370B">
      <w:pPr>
        <w:pStyle w:val="newncpi"/>
      </w:pPr>
      <w:r>
        <w:t>для второго года</w:t>
      </w:r>
    </w:p>
    <w:p w:rsidR="008C2F18" w:rsidRDefault="008C2F18" w:rsidP="0045370B">
      <w:pPr>
        <w:pStyle w:val="newncpi"/>
      </w:pPr>
      <w:r>
        <w:t> </w:t>
      </w:r>
    </w:p>
    <w:p w:rsidR="008C2F18" w:rsidRDefault="008C2F18" w:rsidP="0045370B">
      <w:pPr>
        <w:pStyle w:val="newncpi0"/>
        <w:jc w:val="center"/>
      </w:pPr>
      <w:r>
        <w:t>НС</w:t>
      </w:r>
      <w:r>
        <w:rPr>
          <w:vertAlign w:val="subscript"/>
        </w:rPr>
        <w:t>2</w:t>
      </w:r>
      <w:r>
        <w:t xml:space="preserve"> = 33,43 (1 + 0,1)</w:t>
      </w:r>
      <w:r>
        <w:rPr>
          <w:vertAlign w:val="superscript"/>
        </w:rPr>
        <w:t>–2</w:t>
      </w:r>
      <w:r>
        <w:t xml:space="preserve"> = 27,628 млн. руб.</w:t>
      </w:r>
    </w:p>
    <w:p w:rsidR="008C2F18" w:rsidRDefault="008C2F18" w:rsidP="0045370B">
      <w:pPr>
        <w:pStyle w:val="newncpi"/>
      </w:pPr>
      <w:r>
        <w:t> </w:t>
      </w:r>
    </w:p>
    <w:p w:rsidR="008C2F18" w:rsidRDefault="008C2F18" w:rsidP="0045370B">
      <w:pPr>
        <w:pStyle w:val="newncpi"/>
      </w:pPr>
      <w:r>
        <w:t>и т.д.</w:t>
      </w:r>
    </w:p>
    <w:p w:rsidR="008C2F18" w:rsidRDefault="008C2F18" w:rsidP="0045370B">
      <w:pPr>
        <w:pStyle w:val="newncpi"/>
      </w:pPr>
      <w:r>
        <w:t>Рассчитывается чистый дисконтированный доход при нормативной ставке дисконтирования Е</w:t>
      </w:r>
      <w:r>
        <w:rPr>
          <w:vertAlign w:val="subscript"/>
        </w:rPr>
        <w:t>1</w:t>
      </w:r>
      <w:r>
        <w:t> = 0,1 и при ставке дисконтирования Е</w:t>
      </w:r>
      <w:r>
        <w:rPr>
          <w:vertAlign w:val="subscript"/>
        </w:rPr>
        <w:t>2</w:t>
      </w:r>
      <w:r>
        <w:t> = 0,12 с использованием значений из таблицы 2. Полученные данные сводятся в таблицу 1. Строится график при значениях чистого дисконтированного дохода в пятом году: ДД</w:t>
      </w:r>
      <w:r>
        <w:rPr>
          <w:vertAlign w:val="subscript"/>
        </w:rPr>
        <w:t>5</w:t>
      </w:r>
      <w:r>
        <w:t> = (+1,426) млн. руб. при Е</w:t>
      </w:r>
      <w:r>
        <w:rPr>
          <w:vertAlign w:val="subscript"/>
        </w:rPr>
        <w:t>1</w:t>
      </w:r>
      <w:r>
        <w:t> = 0,1 и ДД</w:t>
      </w:r>
      <w:r>
        <w:rPr>
          <w:vertAlign w:val="subscript"/>
        </w:rPr>
        <w:t>5</w:t>
      </w:r>
      <w:r>
        <w:t> = (–4,792) млн. руб. при Е</w:t>
      </w:r>
      <w:r>
        <w:rPr>
          <w:vertAlign w:val="subscript"/>
        </w:rPr>
        <w:t>2</w:t>
      </w:r>
      <w:r>
        <w:t> = 0,12 (год, в котором чистый дисконтированный доход имеет положительное и отрицательное значения).</w:t>
      </w:r>
    </w:p>
    <w:p w:rsidR="008C2F18" w:rsidRDefault="008C2F18" w:rsidP="0045370B">
      <w:pPr>
        <w:pStyle w:val="newncpi"/>
      </w:pPr>
      <w:r>
        <w:t>Внутренняя норма доходности определяется в точке, соответствующей нулевому значению чистого дисконтированного дохода, и равна 0,104 (см. табл. 1 и граф. 1).</w:t>
      </w:r>
    </w:p>
    <w:p w:rsidR="008C2F18" w:rsidRDefault="008C2F18" w:rsidP="0045370B">
      <w:pPr>
        <w:pStyle w:val="newncpi"/>
      </w:pPr>
      <w:r>
        <w:t>При расчете индекса прибыльности используются итоговое значение графы «Настоящая стоимость» и значение капитальных вложений из таблицы 1:</w:t>
      </w:r>
    </w:p>
    <w:p w:rsidR="008C2F18" w:rsidRDefault="008C2F18" w:rsidP="0045370B">
      <w:pPr>
        <w:pStyle w:val="newncpi"/>
      </w:pPr>
      <w:r>
        <w:t> </w:t>
      </w:r>
    </w:p>
    <w:tbl>
      <w:tblPr>
        <w:tblW w:w="4999" w:type="pct"/>
        <w:tblCellMar>
          <w:left w:w="0" w:type="dxa"/>
          <w:right w:w="0" w:type="dxa"/>
        </w:tblCellMar>
        <w:tblLook w:val="04A0"/>
      </w:tblPr>
      <w:tblGrid>
        <w:gridCol w:w="3094"/>
        <w:gridCol w:w="807"/>
        <w:gridCol w:w="1113"/>
        <w:gridCol w:w="1420"/>
        <w:gridCol w:w="2293"/>
        <w:gridCol w:w="922"/>
      </w:tblGrid>
      <w:tr w:rsidR="008C2F18" w:rsidRPr="00982304" w:rsidTr="0045370B">
        <w:tc>
          <w:tcPr>
            <w:tcW w:w="1603" w:type="pct"/>
            <w:vMerge w:val="restart"/>
            <w:tcMar>
              <w:top w:w="0" w:type="dxa"/>
              <w:left w:w="6" w:type="dxa"/>
              <w:bottom w:w="0" w:type="dxa"/>
              <w:right w:w="6" w:type="dxa"/>
            </w:tcMar>
            <w:vAlign w:val="center"/>
            <w:hideMark/>
          </w:tcPr>
          <w:p w:rsidR="008C2F18" w:rsidRPr="00982304" w:rsidRDefault="008C2F18" w:rsidP="0045370B">
            <w:pPr>
              <w:pStyle w:val="formula"/>
            </w:pPr>
            <w:r w:rsidRPr="00982304">
              <w:t> </w:t>
            </w:r>
          </w:p>
        </w:tc>
        <w:tc>
          <w:tcPr>
            <w:tcW w:w="418" w:type="pct"/>
            <w:vMerge w:val="restart"/>
            <w:tcMar>
              <w:top w:w="0" w:type="dxa"/>
              <w:left w:w="6" w:type="dxa"/>
              <w:bottom w:w="0" w:type="dxa"/>
              <w:right w:w="6" w:type="dxa"/>
            </w:tcMar>
            <w:vAlign w:val="center"/>
            <w:hideMark/>
          </w:tcPr>
          <w:p w:rsidR="008C2F18" w:rsidRPr="00982304" w:rsidRDefault="008C2F18" w:rsidP="0045370B">
            <w:pPr>
              <w:pStyle w:val="formula"/>
              <w:jc w:val="right"/>
            </w:pPr>
            <w:r w:rsidRPr="00982304">
              <w:t>П</w:t>
            </w:r>
            <w:r w:rsidRPr="00982304">
              <w:rPr>
                <w:vertAlign w:val="subscript"/>
              </w:rPr>
              <w:t>и</w:t>
            </w:r>
            <w:r w:rsidRPr="00982304">
              <w:t xml:space="preserve"> = </w:t>
            </w:r>
          </w:p>
        </w:tc>
        <w:tc>
          <w:tcPr>
            <w:tcW w:w="577" w:type="pct"/>
            <w:tcBorders>
              <w:bottom w:val="single" w:sz="4" w:space="0" w:color="auto"/>
            </w:tcBorders>
            <w:tcMar>
              <w:top w:w="0" w:type="dxa"/>
              <w:left w:w="6" w:type="dxa"/>
              <w:bottom w:w="0" w:type="dxa"/>
              <w:right w:w="6" w:type="dxa"/>
            </w:tcMar>
            <w:vAlign w:val="center"/>
            <w:hideMark/>
          </w:tcPr>
          <w:p w:rsidR="008C2F18" w:rsidRPr="00982304" w:rsidRDefault="008C2F18" w:rsidP="0045370B">
            <w:pPr>
              <w:pStyle w:val="formula"/>
            </w:pPr>
            <w:r w:rsidRPr="00982304">
              <w:t>205,413</w:t>
            </w:r>
          </w:p>
        </w:tc>
        <w:tc>
          <w:tcPr>
            <w:tcW w:w="736" w:type="pct"/>
            <w:vMerge w:val="restart"/>
            <w:tcMar>
              <w:top w:w="0" w:type="dxa"/>
              <w:left w:w="6" w:type="dxa"/>
              <w:bottom w:w="0" w:type="dxa"/>
              <w:right w:w="6" w:type="dxa"/>
            </w:tcMar>
            <w:vAlign w:val="center"/>
            <w:hideMark/>
          </w:tcPr>
          <w:p w:rsidR="008C2F18" w:rsidRPr="00982304" w:rsidRDefault="008C2F18" w:rsidP="0045370B">
            <w:pPr>
              <w:pStyle w:val="formula"/>
              <w:jc w:val="left"/>
            </w:pPr>
            <w:r w:rsidRPr="00982304">
              <w:t> = 1,64.</w:t>
            </w:r>
          </w:p>
        </w:tc>
        <w:tc>
          <w:tcPr>
            <w:tcW w:w="1188" w:type="pct"/>
            <w:tcMar>
              <w:top w:w="0" w:type="dxa"/>
              <w:left w:w="6" w:type="dxa"/>
              <w:bottom w:w="0" w:type="dxa"/>
              <w:right w:w="6" w:type="dxa"/>
            </w:tcMar>
            <w:vAlign w:val="center"/>
            <w:hideMark/>
          </w:tcPr>
          <w:p w:rsidR="008C2F18" w:rsidRPr="00982304" w:rsidRDefault="008C2F18" w:rsidP="0045370B">
            <w:pPr>
              <w:pStyle w:val="formula"/>
            </w:pPr>
            <w:r w:rsidRPr="00982304">
              <w:t> </w:t>
            </w:r>
          </w:p>
        </w:tc>
        <w:tc>
          <w:tcPr>
            <w:tcW w:w="478" w:type="pct"/>
            <w:vMerge w:val="restart"/>
            <w:tcMar>
              <w:top w:w="0" w:type="dxa"/>
              <w:left w:w="6" w:type="dxa"/>
              <w:bottom w:w="0" w:type="dxa"/>
              <w:right w:w="6" w:type="dxa"/>
            </w:tcMar>
            <w:vAlign w:val="center"/>
            <w:hideMark/>
          </w:tcPr>
          <w:p w:rsidR="008C2F18" w:rsidRPr="00982304" w:rsidRDefault="008C2F18" w:rsidP="0045370B">
            <w:pPr>
              <w:pStyle w:val="formula"/>
              <w:jc w:val="right"/>
            </w:pPr>
            <w:r w:rsidRPr="00982304">
              <w:t> </w:t>
            </w:r>
          </w:p>
        </w:tc>
      </w:tr>
      <w:tr w:rsidR="008C2F18" w:rsidRPr="00982304" w:rsidTr="0045370B">
        <w:tc>
          <w:tcPr>
            <w:tcW w:w="0" w:type="auto"/>
            <w:vMerge/>
            <w:vAlign w:val="center"/>
            <w:hideMark/>
          </w:tcPr>
          <w:p w:rsidR="008C2F18" w:rsidRPr="00982304" w:rsidRDefault="008C2F18" w:rsidP="0045370B">
            <w:pPr>
              <w:ind w:firstLine="0"/>
              <w:rPr>
                <w:rFonts w:eastAsia="Times New Roman"/>
                <w:sz w:val="24"/>
                <w:szCs w:val="24"/>
                <w:lang w:eastAsia="ru-RU"/>
              </w:rPr>
            </w:pPr>
          </w:p>
        </w:tc>
        <w:tc>
          <w:tcPr>
            <w:tcW w:w="0" w:type="auto"/>
            <w:vMerge/>
            <w:vAlign w:val="center"/>
            <w:hideMark/>
          </w:tcPr>
          <w:p w:rsidR="008C2F18" w:rsidRPr="00982304" w:rsidRDefault="008C2F18" w:rsidP="0045370B">
            <w:pPr>
              <w:ind w:firstLine="0"/>
              <w:rPr>
                <w:rFonts w:eastAsia="Times New Roman"/>
                <w:sz w:val="24"/>
                <w:szCs w:val="24"/>
                <w:lang w:eastAsia="ru-RU"/>
              </w:rPr>
            </w:pPr>
          </w:p>
        </w:tc>
        <w:tc>
          <w:tcPr>
            <w:tcW w:w="577" w:type="pct"/>
            <w:tcBorders>
              <w:top w:val="single" w:sz="4" w:space="0" w:color="auto"/>
            </w:tcBorders>
            <w:tcMar>
              <w:top w:w="0" w:type="dxa"/>
              <w:left w:w="6" w:type="dxa"/>
              <w:bottom w:w="0" w:type="dxa"/>
              <w:right w:w="6" w:type="dxa"/>
            </w:tcMar>
            <w:vAlign w:val="center"/>
            <w:hideMark/>
          </w:tcPr>
          <w:p w:rsidR="008C2F18" w:rsidRPr="00982304" w:rsidRDefault="008C2F18" w:rsidP="0045370B">
            <w:pPr>
              <w:pStyle w:val="formula"/>
            </w:pPr>
            <w:r w:rsidRPr="00982304">
              <w:t>125,3</w:t>
            </w:r>
          </w:p>
        </w:tc>
        <w:tc>
          <w:tcPr>
            <w:tcW w:w="0" w:type="auto"/>
            <w:vMerge/>
            <w:vAlign w:val="center"/>
            <w:hideMark/>
          </w:tcPr>
          <w:p w:rsidR="008C2F18" w:rsidRPr="00982304" w:rsidRDefault="008C2F18" w:rsidP="0045370B">
            <w:pPr>
              <w:ind w:firstLine="0"/>
              <w:rPr>
                <w:rFonts w:eastAsia="Times New Roman"/>
                <w:sz w:val="24"/>
                <w:szCs w:val="24"/>
                <w:lang w:eastAsia="ru-RU"/>
              </w:rPr>
            </w:pPr>
          </w:p>
        </w:tc>
        <w:tc>
          <w:tcPr>
            <w:tcW w:w="1188" w:type="pct"/>
            <w:tcMar>
              <w:top w:w="0" w:type="dxa"/>
              <w:left w:w="6" w:type="dxa"/>
              <w:bottom w:w="0" w:type="dxa"/>
              <w:right w:w="6" w:type="dxa"/>
            </w:tcMar>
            <w:vAlign w:val="center"/>
            <w:hideMark/>
          </w:tcPr>
          <w:p w:rsidR="008C2F18" w:rsidRPr="00982304" w:rsidRDefault="008C2F18" w:rsidP="0045370B">
            <w:pPr>
              <w:pStyle w:val="formula"/>
            </w:pPr>
            <w:r w:rsidRPr="00982304">
              <w:t> </w:t>
            </w:r>
          </w:p>
        </w:tc>
        <w:tc>
          <w:tcPr>
            <w:tcW w:w="0" w:type="auto"/>
            <w:vMerge/>
            <w:vAlign w:val="center"/>
            <w:hideMark/>
          </w:tcPr>
          <w:p w:rsidR="008C2F18" w:rsidRPr="00982304" w:rsidRDefault="008C2F18" w:rsidP="0045370B">
            <w:pPr>
              <w:ind w:firstLine="0"/>
              <w:rPr>
                <w:rFonts w:eastAsia="Times New Roman"/>
                <w:sz w:val="24"/>
                <w:szCs w:val="24"/>
                <w:lang w:eastAsia="ru-RU"/>
              </w:rPr>
            </w:pPr>
          </w:p>
        </w:tc>
      </w:tr>
    </w:tbl>
    <w:p w:rsidR="008C2F18" w:rsidRDefault="008C2F18" w:rsidP="0045370B">
      <w:pPr>
        <w:pStyle w:val="newncpi"/>
      </w:pPr>
      <w:r>
        <w:t> </w:t>
      </w:r>
    </w:p>
    <w:p w:rsidR="008C2F18" w:rsidRDefault="008C2F18" w:rsidP="0045370B">
      <w:pPr>
        <w:pStyle w:val="newncpi"/>
      </w:pPr>
      <w:r>
        <w:t>Таким образом, в результате расчета полученные значения чистого дисконтированного дохода, внутренней нормы доходности и индекса прибыльности подтверждают эффективность использования средств, направляемых на выполнение данного энергосберегающего мероприятия.</w:t>
      </w:r>
    </w:p>
    <w:p w:rsidR="008C2F18" w:rsidRDefault="008C2F18" w:rsidP="0045370B">
      <w:pPr>
        <w:pStyle w:val="newncpi"/>
      </w:pPr>
      <w:r>
        <w:t>Расчет указанных показателей и построение графиков удобно выполнять при помощи компьютера с применением приложения Mіcrosoft Excel и встроенного мастера диаграмм. При расчете чистого дисконтированного дохода и внутренней нормы доходности можно использовать финансовые функции НПЗ и ВНДОХ рабочего листа Mіcrosoft Excel соответственно.</w:t>
      </w:r>
    </w:p>
    <w:p w:rsidR="008C2F18" w:rsidRDefault="008C2F18" w:rsidP="0045370B">
      <w:pPr>
        <w:pStyle w:val="newncpi"/>
      </w:pPr>
      <w:r>
        <w:t> </w:t>
      </w:r>
    </w:p>
    <w:p w:rsidR="008C2F18" w:rsidRDefault="008C2F18" w:rsidP="0045370B">
      <w:pPr>
        <w:pStyle w:val="onestring"/>
      </w:pPr>
      <w:r>
        <w:t>Таблица 1</w:t>
      </w:r>
    </w:p>
    <w:p w:rsidR="008C2F18" w:rsidRDefault="008C2F18" w:rsidP="0045370B">
      <w:pPr>
        <w:pStyle w:val="newncpi"/>
      </w:pPr>
      <w:r>
        <w:t> </w:t>
      </w:r>
    </w:p>
    <w:p w:rsidR="008C2F18" w:rsidRDefault="008C2F18" w:rsidP="0045370B">
      <w:pPr>
        <w:pStyle w:val="edizmeren"/>
      </w:pPr>
      <w:r>
        <w:t>(млн. руб.)</w:t>
      </w:r>
    </w:p>
    <w:tbl>
      <w:tblPr>
        <w:tblW w:w="5000" w:type="pct"/>
        <w:tblCellMar>
          <w:left w:w="0" w:type="dxa"/>
          <w:right w:w="0" w:type="dxa"/>
        </w:tblCellMar>
        <w:tblLook w:val="04A0"/>
      </w:tblPr>
      <w:tblGrid>
        <w:gridCol w:w="945"/>
        <w:gridCol w:w="1592"/>
        <w:gridCol w:w="1210"/>
        <w:gridCol w:w="1314"/>
        <w:gridCol w:w="2295"/>
        <w:gridCol w:w="2295"/>
      </w:tblGrid>
      <w:tr w:rsidR="008C2F18" w:rsidRPr="00982304" w:rsidTr="0045370B">
        <w:tc>
          <w:tcPr>
            <w:tcW w:w="48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C2F18" w:rsidRPr="00982304" w:rsidRDefault="008C2F18" w:rsidP="0045370B">
            <w:pPr>
              <w:pStyle w:val="table10"/>
              <w:jc w:val="center"/>
            </w:pPr>
            <w:r w:rsidRPr="00982304">
              <w:t>Год</w:t>
            </w:r>
          </w:p>
        </w:tc>
        <w:tc>
          <w:tcPr>
            <w:tcW w:w="8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2F18" w:rsidRPr="00982304" w:rsidRDefault="008C2F18" w:rsidP="0045370B">
            <w:pPr>
              <w:pStyle w:val="table10"/>
              <w:jc w:val="center"/>
            </w:pPr>
            <w:r w:rsidRPr="00982304">
              <w:t>Капитальные вложения</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2F18" w:rsidRPr="00982304" w:rsidRDefault="008C2F18" w:rsidP="0045370B">
            <w:pPr>
              <w:pStyle w:val="table10"/>
              <w:jc w:val="center"/>
            </w:pPr>
            <w:r w:rsidRPr="00982304">
              <w:t>Экономия</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2F18" w:rsidRPr="00982304" w:rsidRDefault="008C2F18" w:rsidP="0045370B">
            <w:pPr>
              <w:pStyle w:val="table10"/>
              <w:jc w:val="center"/>
            </w:pPr>
            <w:r w:rsidRPr="00982304">
              <w:t>Настоящая стоимость</w:t>
            </w:r>
          </w:p>
        </w:tc>
        <w:tc>
          <w:tcPr>
            <w:tcW w:w="1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2F18" w:rsidRPr="00982304" w:rsidRDefault="008C2F18" w:rsidP="0045370B">
            <w:pPr>
              <w:pStyle w:val="table10"/>
              <w:jc w:val="center"/>
            </w:pPr>
            <w:r w:rsidRPr="00982304">
              <w:t>Чистый дисконтированный доход при Е = 0,1</w:t>
            </w:r>
          </w:p>
        </w:tc>
        <w:tc>
          <w:tcPr>
            <w:tcW w:w="118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2F18" w:rsidRPr="00982304" w:rsidRDefault="008C2F18" w:rsidP="0045370B">
            <w:pPr>
              <w:pStyle w:val="table10"/>
              <w:jc w:val="center"/>
            </w:pPr>
            <w:r w:rsidRPr="00982304">
              <w:t>Чистый дисконтированный доход при Е = 0,12</w:t>
            </w:r>
          </w:p>
        </w:tc>
      </w:tr>
      <w:tr w:rsidR="008C2F18" w:rsidRPr="00982304" w:rsidTr="0045370B">
        <w:tc>
          <w:tcPr>
            <w:tcW w:w="489" w:type="pct"/>
            <w:tcBorders>
              <w:top w:val="single" w:sz="4" w:space="0" w:color="auto"/>
            </w:tcBorders>
            <w:tcMar>
              <w:top w:w="0" w:type="dxa"/>
              <w:left w:w="6" w:type="dxa"/>
              <w:bottom w:w="0" w:type="dxa"/>
              <w:right w:w="6" w:type="dxa"/>
            </w:tcMar>
            <w:hideMark/>
          </w:tcPr>
          <w:p w:rsidR="008C2F18" w:rsidRPr="00982304" w:rsidRDefault="008C2F18" w:rsidP="0045370B">
            <w:pPr>
              <w:pStyle w:val="table10"/>
              <w:spacing w:before="120"/>
              <w:jc w:val="center"/>
            </w:pPr>
            <w:r w:rsidRPr="00982304">
              <w:t>0</w:t>
            </w:r>
          </w:p>
        </w:tc>
        <w:tc>
          <w:tcPr>
            <w:tcW w:w="825" w:type="pct"/>
            <w:tcBorders>
              <w:top w:val="single" w:sz="4" w:space="0" w:color="auto"/>
            </w:tcBorders>
            <w:tcMar>
              <w:top w:w="0" w:type="dxa"/>
              <w:left w:w="6" w:type="dxa"/>
              <w:bottom w:w="0" w:type="dxa"/>
              <w:right w:w="6" w:type="dxa"/>
            </w:tcMar>
            <w:hideMark/>
          </w:tcPr>
          <w:p w:rsidR="008C2F18" w:rsidRPr="00982304" w:rsidRDefault="008C2F18" w:rsidP="0045370B">
            <w:pPr>
              <w:pStyle w:val="table10"/>
              <w:spacing w:before="120"/>
              <w:jc w:val="center"/>
            </w:pPr>
            <w:r w:rsidRPr="00982304">
              <w:t>125,3</w:t>
            </w:r>
          </w:p>
        </w:tc>
        <w:tc>
          <w:tcPr>
            <w:tcW w:w="627" w:type="pct"/>
            <w:tcBorders>
              <w:top w:val="single" w:sz="4" w:space="0" w:color="auto"/>
            </w:tcBorders>
            <w:tcMar>
              <w:top w:w="0" w:type="dxa"/>
              <w:left w:w="6" w:type="dxa"/>
              <w:bottom w:w="0" w:type="dxa"/>
              <w:right w:w="6" w:type="dxa"/>
            </w:tcMar>
            <w:hideMark/>
          </w:tcPr>
          <w:p w:rsidR="008C2F18" w:rsidRPr="00982304" w:rsidRDefault="008C2F18" w:rsidP="0045370B">
            <w:pPr>
              <w:pStyle w:val="table10"/>
              <w:spacing w:before="120"/>
              <w:jc w:val="center"/>
            </w:pPr>
            <w:r w:rsidRPr="00982304">
              <w:t>–</w:t>
            </w:r>
          </w:p>
        </w:tc>
        <w:tc>
          <w:tcPr>
            <w:tcW w:w="681" w:type="pct"/>
            <w:tcBorders>
              <w:top w:val="single" w:sz="4" w:space="0" w:color="auto"/>
            </w:tcBorders>
            <w:tcMar>
              <w:top w:w="0" w:type="dxa"/>
              <w:left w:w="6" w:type="dxa"/>
              <w:bottom w:w="0" w:type="dxa"/>
              <w:right w:w="6" w:type="dxa"/>
            </w:tcMar>
            <w:hideMark/>
          </w:tcPr>
          <w:p w:rsidR="008C2F18" w:rsidRPr="00982304" w:rsidRDefault="008C2F18" w:rsidP="0045370B">
            <w:pPr>
              <w:pStyle w:val="table10"/>
              <w:spacing w:before="120"/>
              <w:jc w:val="center"/>
            </w:pPr>
            <w:r w:rsidRPr="00982304">
              <w:t>–</w:t>
            </w:r>
          </w:p>
        </w:tc>
        <w:tc>
          <w:tcPr>
            <w:tcW w:w="1189" w:type="pct"/>
            <w:tcBorders>
              <w:top w:val="single" w:sz="4" w:space="0" w:color="auto"/>
            </w:tcBorders>
            <w:tcMar>
              <w:top w:w="0" w:type="dxa"/>
              <w:left w:w="6" w:type="dxa"/>
              <w:bottom w:w="0" w:type="dxa"/>
              <w:right w:w="6" w:type="dxa"/>
            </w:tcMar>
            <w:hideMark/>
          </w:tcPr>
          <w:p w:rsidR="008C2F18" w:rsidRPr="00982304" w:rsidRDefault="008C2F18" w:rsidP="0045370B">
            <w:pPr>
              <w:pStyle w:val="table10"/>
              <w:spacing w:before="120"/>
              <w:jc w:val="center"/>
            </w:pPr>
            <w:r w:rsidRPr="00982304">
              <w:t>–125,300</w:t>
            </w:r>
          </w:p>
        </w:tc>
        <w:tc>
          <w:tcPr>
            <w:tcW w:w="1189" w:type="pct"/>
            <w:tcBorders>
              <w:top w:val="single" w:sz="4" w:space="0" w:color="auto"/>
            </w:tcBorders>
            <w:tcMar>
              <w:top w:w="0" w:type="dxa"/>
              <w:left w:w="6" w:type="dxa"/>
              <w:bottom w:w="0" w:type="dxa"/>
              <w:right w:w="6" w:type="dxa"/>
            </w:tcMar>
            <w:hideMark/>
          </w:tcPr>
          <w:p w:rsidR="008C2F18" w:rsidRPr="00982304" w:rsidRDefault="008C2F18" w:rsidP="0045370B">
            <w:pPr>
              <w:pStyle w:val="table10"/>
              <w:spacing w:before="120"/>
              <w:jc w:val="center"/>
            </w:pPr>
            <w:r w:rsidRPr="00982304">
              <w:t>–125,300</w:t>
            </w:r>
          </w:p>
        </w:tc>
      </w:tr>
      <w:tr w:rsidR="008C2F18" w:rsidRPr="00982304" w:rsidTr="0045370B">
        <w:tc>
          <w:tcPr>
            <w:tcW w:w="489" w:type="pct"/>
            <w:tcMar>
              <w:top w:w="0" w:type="dxa"/>
              <w:left w:w="6" w:type="dxa"/>
              <w:bottom w:w="0" w:type="dxa"/>
              <w:right w:w="6" w:type="dxa"/>
            </w:tcMar>
            <w:hideMark/>
          </w:tcPr>
          <w:p w:rsidR="008C2F18" w:rsidRPr="00982304" w:rsidRDefault="008C2F18" w:rsidP="0045370B">
            <w:pPr>
              <w:pStyle w:val="table10"/>
              <w:spacing w:before="120"/>
              <w:jc w:val="center"/>
            </w:pPr>
            <w:r w:rsidRPr="00982304">
              <w:t>1</w:t>
            </w:r>
          </w:p>
        </w:tc>
        <w:tc>
          <w:tcPr>
            <w:tcW w:w="825" w:type="pct"/>
            <w:tcMar>
              <w:top w:w="0" w:type="dxa"/>
              <w:left w:w="6" w:type="dxa"/>
              <w:bottom w:w="0" w:type="dxa"/>
              <w:right w:w="6" w:type="dxa"/>
            </w:tcMar>
            <w:hideMark/>
          </w:tcPr>
          <w:p w:rsidR="008C2F18" w:rsidRPr="00982304" w:rsidRDefault="008C2F18" w:rsidP="0045370B">
            <w:pPr>
              <w:pStyle w:val="table10"/>
              <w:spacing w:before="120"/>
              <w:jc w:val="center"/>
            </w:pPr>
            <w:r w:rsidRPr="00982304">
              <w:t>–</w:t>
            </w:r>
          </w:p>
        </w:tc>
        <w:tc>
          <w:tcPr>
            <w:tcW w:w="627" w:type="pct"/>
            <w:tcMar>
              <w:top w:w="0" w:type="dxa"/>
              <w:left w:w="6" w:type="dxa"/>
              <w:bottom w:w="0" w:type="dxa"/>
              <w:right w:w="6" w:type="dxa"/>
            </w:tcMar>
            <w:hideMark/>
          </w:tcPr>
          <w:p w:rsidR="008C2F18" w:rsidRPr="00982304" w:rsidRDefault="008C2F18" w:rsidP="0045370B">
            <w:pPr>
              <w:pStyle w:val="table10"/>
              <w:spacing w:before="120"/>
              <w:jc w:val="center"/>
            </w:pPr>
            <w:r w:rsidRPr="00982304">
              <w:t>33,43</w:t>
            </w:r>
          </w:p>
        </w:tc>
        <w:tc>
          <w:tcPr>
            <w:tcW w:w="681" w:type="pct"/>
            <w:tcMar>
              <w:top w:w="0" w:type="dxa"/>
              <w:left w:w="6" w:type="dxa"/>
              <w:bottom w:w="0" w:type="dxa"/>
              <w:right w:w="6" w:type="dxa"/>
            </w:tcMar>
            <w:hideMark/>
          </w:tcPr>
          <w:p w:rsidR="008C2F18" w:rsidRPr="00982304" w:rsidRDefault="008C2F18" w:rsidP="0045370B">
            <w:pPr>
              <w:pStyle w:val="table10"/>
              <w:spacing w:before="120"/>
              <w:jc w:val="center"/>
            </w:pPr>
            <w:r w:rsidRPr="00982304">
              <w:t>30,391</w:t>
            </w:r>
          </w:p>
        </w:tc>
        <w:tc>
          <w:tcPr>
            <w:tcW w:w="1189" w:type="pct"/>
            <w:tcMar>
              <w:top w:w="0" w:type="dxa"/>
              <w:left w:w="6" w:type="dxa"/>
              <w:bottom w:w="0" w:type="dxa"/>
              <w:right w:w="6" w:type="dxa"/>
            </w:tcMar>
            <w:hideMark/>
          </w:tcPr>
          <w:p w:rsidR="008C2F18" w:rsidRPr="00982304" w:rsidRDefault="008C2F18" w:rsidP="0045370B">
            <w:pPr>
              <w:pStyle w:val="table10"/>
              <w:spacing w:before="120"/>
              <w:jc w:val="center"/>
            </w:pPr>
            <w:r w:rsidRPr="00982304">
              <w:t>–94,909</w:t>
            </w:r>
          </w:p>
        </w:tc>
        <w:tc>
          <w:tcPr>
            <w:tcW w:w="1189" w:type="pct"/>
            <w:tcMar>
              <w:top w:w="0" w:type="dxa"/>
              <w:left w:w="6" w:type="dxa"/>
              <w:bottom w:w="0" w:type="dxa"/>
              <w:right w:w="6" w:type="dxa"/>
            </w:tcMar>
            <w:hideMark/>
          </w:tcPr>
          <w:p w:rsidR="008C2F18" w:rsidRPr="00982304" w:rsidRDefault="008C2F18" w:rsidP="0045370B">
            <w:pPr>
              <w:pStyle w:val="table10"/>
              <w:spacing w:before="120"/>
              <w:jc w:val="center"/>
            </w:pPr>
            <w:r w:rsidRPr="00982304">
              <w:t>–95,452</w:t>
            </w:r>
          </w:p>
        </w:tc>
      </w:tr>
      <w:tr w:rsidR="008C2F18" w:rsidRPr="00982304" w:rsidTr="0045370B">
        <w:tc>
          <w:tcPr>
            <w:tcW w:w="489" w:type="pct"/>
            <w:tcMar>
              <w:top w:w="0" w:type="dxa"/>
              <w:left w:w="6" w:type="dxa"/>
              <w:bottom w:w="0" w:type="dxa"/>
              <w:right w:w="6" w:type="dxa"/>
            </w:tcMar>
            <w:hideMark/>
          </w:tcPr>
          <w:p w:rsidR="008C2F18" w:rsidRPr="00982304" w:rsidRDefault="008C2F18" w:rsidP="0045370B">
            <w:pPr>
              <w:pStyle w:val="table10"/>
              <w:spacing w:before="120"/>
              <w:jc w:val="center"/>
            </w:pPr>
            <w:r w:rsidRPr="00982304">
              <w:t>2</w:t>
            </w:r>
          </w:p>
        </w:tc>
        <w:tc>
          <w:tcPr>
            <w:tcW w:w="825" w:type="pct"/>
            <w:tcMar>
              <w:top w:w="0" w:type="dxa"/>
              <w:left w:w="6" w:type="dxa"/>
              <w:bottom w:w="0" w:type="dxa"/>
              <w:right w:w="6" w:type="dxa"/>
            </w:tcMar>
            <w:hideMark/>
          </w:tcPr>
          <w:p w:rsidR="008C2F18" w:rsidRPr="00982304" w:rsidRDefault="008C2F18" w:rsidP="0045370B">
            <w:pPr>
              <w:pStyle w:val="table10"/>
              <w:spacing w:before="120"/>
              <w:jc w:val="center"/>
            </w:pPr>
            <w:r w:rsidRPr="00982304">
              <w:t>–</w:t>
            </w:r>
          </w:p>
        </w:tc>
        <w:tc>
          <w:tcPr>
            <w:tcW w:w="627" w:type="pct"/>
            <w:tcMar>
              <w:top w:w="0" w:type="dxa"/>
              <w:left w:w="6" w:type="dxa"/>
              <w:bottom w:w="0" w:type="dxa"/>
              <w:right w:w="6" w:type="dxa"/>
            </w:tcMar>
            <w:hideMark/>
          </w:tcPr>
          <w:p w:rsidR="008C2F18" w:rsidRPr="00982304" w:rsidRDefault="008C2F18" w:rsidP="0045370B">
            <w:pPr>
              <w:pStyle w:val="table10"/>
              <w:spacing w:before="120"/>
              <w:jc w:val="center"/>
            </w:pPr>
            <w:r w:rsidRPr="00982304">
              <w:t>33,43</w:t>
            </w:r>
          </w:p>
        </w:tc>
        <w:tc>
          <w:tcPr>
            <w:tcW w:w="681" w:type="pct"/>
            <w:tcMar>
              <w:top w:w="0" w:type="dxa"/>
              <w:left w:w="6" w:type="dxa"/>
              <w:bottom w:w="0" w:type="dxa"/>
              <w:right w:w="6" w:type="dxa"/>
            </w:tcMar>
            <w:hideMark/>
          </w:tcPr>
          <w:p w:rsidR="008C2F18" w:rsidRPr="00982304" w:rsidRDefault="008C2F18" w:rsidP="0045370B">
            <w:pPr>
              <w:pStyle w:val="table10"/>
              <w:spacing w:before="120"/>
              <w:jc w:val="center"/>
            </w:pPr>
            <w:r w:rsidRPr="00982304">
              <w:t>27,628</w:t>
            </w:r>
          </w:p>
        </w:tc>
        <w:tc>
          <w:tcPr>
            <w:tcW w:w="1189" w:type="pct"/>
            <w:tcMar>
              <w:top w:w="0" w:type="dxa"/>
              <w:left w:w="6" w:type="dxa"/>
              <w:bottom w:w="0" w:type="dxa"/>
              <w:right w:w="6" w:type="dxa"/>
            </w:tcMar>
            <w:hideMark/>
          </w:tcPr>
          <w:p w:rsidR="008C2F18" w:rsidRPr="00982304" w:rsidRDefault="008C2F18" w:rsidP="0045370B">
            <w:pPr>
              <w:pStyle w:val="table10"/>
              <w:spacing w:before="120"/>
              <w:jc w:val="center"/>
            </w:pPr>
            <w:r w:rsidRPr="00982304">
              <w:t>–67,281</w:t>
            </w:r>
          </w:p>
        </w:tc>
        <w:tc>
          <w:tcPr>
            <w:tcW w:w="1189" w:type="pct"/>
            <w:tcMar>
              <w:top w:w="0" w:type="dxa"/>
              <w:left w:w="6" w:type="dxa"/>
              <w:bottom w:w="0" w:type="dxa"/>
              <w:right w:w="6" w:type="dxa"/>
            </w:tcMar>
            <w:hideMark/>
          </w:tcPr>
          <w:p w:rsidR="008C2F18" w:rsidRPr="00982304" w:rsidRDefault="008C2F18" w:rsidP="0045370B">
            <w:pPr>
              <w:pStyle w:val="table10"/>
              <w:spacing w:before="120"/>
              <w:jc w:val="center"/>
            </w:pPr>
            <w:r w:rsidRPr="00982304">
              <w:t>–68,802</w:t>
            </w:r>
          </w:p>
        </w:tc>
      </w:tr>
      <w:tr w:rsidR="008C2F18" w:rsidRPr="00982304" w:rsidTr="0045370B">
        <w:tc>
          <w:tcPr>
            <w:tcW w:w="489" w:type="pct"/>
            <w:tcMar>
              <w:top w:w="0" w:type="dxa"/>
              <w:left w:w="6" w:type="dxa"/>
              <w:bottom w:w="0" w:type="dxa"/>
              <w:right w:w="6" w:type="dxa"/>
            </w:tcMar>
            <w:hideMark/>
          </w:tcPr>
          <w:p w:rsidR="008C2F18" w:rsidRPr="00982304" w:rsidRDefault="008C2F18" w:rsidP="0045370B">
            <w:pPr>
              <w:pStyle w:val="table10"/>
              <w:spacing w:before="120"/>
              <w:jc w:val="center"/>
            </w:pPr>
            <w:r w:rsidRPr="00982304">
              <w:t>3</w:t>
            </w:r>
          </w:p>
        </w:tc>
        <w:tc>
          <w:tcPr>
            <w:tcW w:w="825" w:type="pct"/>
            <w:tcMar>
              <w:top w:w="0" w:type="dxa"/>
              <w:left w:w="6" w:type="dxa"/>
              <w:bottom w:w="0" w:type="dxa"/>
              <w:right w:w="6" w:type="dxa"/>
            </w:tcMar>
            <w:hideMark/>
          </w:tcPr>
          <w:p w:rsidR="008C2F18" w:rsidRPr="00982304" w:rsidRDefault="008C2F18" w:rsidP="0045370B">
            <w:pPr>
              <w:pStyle w:val="table10"/>
              <w:spacing w:before="120"/>
              <w:jc w:val="center"/>
            </w:pPr>
            <w:r w:rsidRPr="00982304">
              <w:t>–</w:t>
            </w:r>
          </w:p>
        </w:tc>
        <w:tc>
          <w:tcPr>
            <w:tcW w:w="627" w:type="pct"/>
            <w:tcMar>
              <w:top w:w="0" w:type="dxa"/>
              <w:left w:w="6" w:type="dxa"/>
              <w:bottom w:w="0" w:type="dxa"/>
              <w:right w:w="6" w:type="dxa"/>
            </w:tcMar>
            <w:hideMark/>
          </w:tcPr>
          <w:p w:rsidR="008C2F18" w:rsidRPr="00982304" w:rsidRDefault="008C2F18" w:rsidP="0045370B">
            <w:pPr>
              <w:pStyle w:val="table10"/>
              <w:spacing w:before="120"/>
              <w:jc w:val="center"/>
            </w:pPr>
            <w:r w:rsidRPr="00982304">
              <w:t>33,43</w:t>
            </w:r>
          </w:p>
        </w:tc>
        <w:tc>
          <w:tcPr>
            <w:tcW w:w="681" w:type="pct"/>
            <w:tcMar>
              <w:top w:w="0" w:type="dxa"/>
              <w:left w:w="6" w:type="dxa"/>
              <w:bottom w:w="0" w:type="dxa"/>
              <w:right w:w="6" w:type="dxa"/>
            </w:tcMar>
            <w:hideMark/>
          </w:tcPr>
          <w:p w:rsidR="008C2F18" w:rsidRPr="00982304" w:rsidRDefault="008C2F18" w:rsidP="0045370B">
            <w:pPr>
              <w:pStyle w:val="table10"/>
              <w:spacing w:before="120"/>
              <w:jc w:val="center"/>
            </w:pPr>
            <w:r w:rsidRPr="00982304">
              <w:t>25,116</w:t>
            </w:r>
          </w:p>
        </w:tc>
        <w:tc>
          <w:tcPr>
            <w:tcW w:w="1189" w:type="pct"/>
            <w:tcMar>
              <w:top w:w="0" w:type="dxa"/>
              <w:left w:w="6" w:type="dxa"/>
              <w:bottom w:w="0" w:type="dxa"/>
              <w:right w:w="6" w:type="dxa"/>
            </w:tcMar>
            <w:hideMark/>
          </w:tcPr>
          <w:p w:rsidR="008C2F18" w:rsidRPr="00982304" w:rsidRDefault="008C2F18" w:rsidP="0045370B">
            <w:pPr>
              <w:pStyle w:val="table10"/>
              <w:spacing w:before="120"/>
              <w:jc w:val="center"/>
            </w:pPr>
            <w:r w:rsidRPr="00982304">
              <w:t>–42,165</w:t>
            </w:r>
          </w:p>
        </w:tc>
        <w:tc>
          <w:tcPr>
            <w:tcW w:w="1189" w:type="pct"/>
            <w:tcMar>
              <w:top w:w="0" w:type="dxa"/>
              <w:left w:w="6" w:type="dxa"/>
              <w:bottom w:w="0" w:type="dxa"/>
              <w:right w:w="6" w:type="dxa"/>
            </w:tcMar>
            <w:hideMark/>
          </w:tcPr>
          <w:p w:rsidR="008C2F18" w:rsidRPr="00982304" w:rsidRDefault="008C2F18" w:rsidP="0045370B">
            <w:pPr>
              <w:pStyle w:val="table10"/>
              <w:spacing w:before="120"/>
              <w:jc w:val="center"/>
            </w:pPr>
            <w:r w:rsidRPr="00982304">
              <w:t>–45,007</w:t>
            </w:r>
          </w:p>
        </w:tc>
      </w:tr>
      <w:tr w:rsidR="008C2F18" w:rsidRPr="00982304" w:rsidTr="0045370B">
        <w:tc>
          <w:tcPr>
            <w:tcW w:w="489" w:type="pct"/>
            <w:tcMar>
              <w:top w:w="0" w:type="dxa"/>
              <w:left w:w="6" w:type="dxa"/>
              <w:bottom w:w="0" w:type="dxa"/>
              <w:right w:w="6" w:type="dxa"/>
            </w:tcMar>
            <w:hideMark/>
          </w:tcPr>
          <w:p w:rsidR="008C2F18" w:rsidRPr="00982304" w:rsidRDefault="008C2F18" w:rsidP="0045370B">
            <w:pPr>
              <w:pStyle w:val="table10"/>
              <w:spacing w:before="120"/>
              <w:jc w:val="center"/>
            </w:pPr>
            <w:r w:rsidRPr="00982304">
              <w:t>4</w:t>
            </w:r>
          </w:p>
        </w:tc>
        <w:tc>
          <w:tcPr>
            <w:tcW w:w="825" w:type="pct"/>
            <w:tcMar>
              <w:top w:w="0" w:type="dxa"/>
              <w:left w:w="6" w:type="dxa"/>
              <w:bottom w:w="0" w:type="dxa"/>
              <w:right w:w="6" w:type="dxa"/>
            </w:tcMar>
            <w:hideMark/>
          </w:tcPr>
          <w:p w:rsidR="008C2F18" w:rsidRPr="00982304" w:rsidRDefault="008C2F18" w:rsidP="0045370B">
            <w:pPr>
              <w:pStyle w:val="table10"/>
              <w:spacing w:before="120"/>
              <w:jc w:val="center"/>
            </w:pPr>
            <w:r w:rsidRPr="00982304">
              <w:t>–</w:t>
            </w:r>
          </w:p>
        </w:tc>
        <w:tc>
          <w:tcPr>
            <w:tcW w:w="627" w:type="pct"/>
            <w:tcMar>
              <w:top w:w="0" w:type="dxa"/>
              <w:left w:w="6" w:type="dxa"/>
              <w:bottom w:w="0" w:type="dxa"/>
              <w:right w:w="6" w:type="dxa"/>
            </w:tcMar>
            <w:hideMark/>
          </w:tcPr>
          <w:p w:rsidR="008C2F18" w:rsidRPr="00982304" w:rsidRDefault="008C2F18" w:rsidP="0045370B">
            <w:pPr>
              <w:pStyle w:val="table10"/>
              <w:spacing w:before="120"/>
              <w:jc w:val="center"/>
            </w:pPr>
            <w:r w:rsidRPr="00982304">
              <w:t>33,43</w:t>
            </w:r>
          </w:p>
        </w:tc>
        <w:tc>
          <w:tcPr>
            <w:tcW w:w="681" w:type="pct"/>
            <w:tcMar>
              <w:top w:w="0" w:type="dxa"/>
              <w:left w:w="6" w:type="dxa"/>
              <w:bottom w:w="0" w:type="dxa"/>
              <w:right w:w="6" w:type="dxa"/>
            </w:tcMar>
            <w:hideMark/>
          </w:tcPr>
          <w:p w:rsidR="008C2F18" w:rsidRPr="00982304" w:rsidRDefault="008C2F18" w:rsidP="0045370B">
            <w:pPr>
              <w:pStyle w:val="table10"/>
              <w:spacing w:before="120"/>
              <w:jc w:val="center"/>
            </w:pPr>
            <w:r w:rsidRPr="00982304">
              <w:t>22,833</w:t>
            </w:r>
          </w:p>
        </w:tc>
        <w:tc>
          <w:tcPr>
            <w:tcW w:w="1189" w:type="pct"/>
            <w:tcMar>
              <w:top w:w="0" w:type="dxa"/>
              <w:left w:w="6" w:type="dxa"/>
              <w:bottom w:w="0" w:type="dxa"/>
              <w:right w:w="6" w:type="dxa"/>
            </w:tcMar>
            <w:hideMark/>
          </w:tcPr>
          <w:p w:rsidR="008C2F18" w:rsidRPr="00982304" w:rsidRDefault="008C2F18" w:rsidP="0045370B">
            <w:pPr>
              <w:pStyle w:val="table10"/>
              <w:spacing w:before="120"/>
              <w:jc w:val="center"/>
            </w:pPr>
            <w:r w:rsidRPr="00982304">
              <w:t>–19,331</w:t>
            </w:r>
          </w:p>
        </w:tc>
        <w:tc>
          <w:tcPr>
            <w:tcW w:w="1189" w:type="pct"/>
            <w:tcMar>
              <w:top w:w="0" w:type="dxa"/>
              <w:left w:w="6" w:type="dxa"/>
              <w:bottom w:w="0" w:type="dxa"/>
              <w:right w:w="6" w:type="dxa"/>
            </w:tcMar>
            <w:hideMark/>
          </w:tcPr>
          <w:p w:rsidR="008C2F18" w:rsidRPr="00982304" w:rsidRDefault="008C2F18" w:rsidP="0045370B">
            <w:pPr>
              <w:pStyle w:val="table10"/>
              <w:spacing w:before="120"/>
              <w:jc w:val="center"/>
            </w:pPr>
            <w:r w:rsidRPr="00982304">
              <w:t>–23,761</w:t>
            </w:r>
          </w:p>
        </w:tc>
      </w:tr>
      <w:tr w:rsidR="008C2F18" w:rsidRPr="00982304" w:rsidTr="0045370B">
        <w:tc>
          <w:tcPr>
            <w:tcW w:w="489" w:type="pct"/>
            <w:tcMar>
              <w:top w:w="0" w:type="dxa"/>
              <w:left w:w="6" w:type="dxa"/>
              <w:bottom w:w="0" w:type="dxa"/>
              <w:right w:w="6" w:type="dxa"/>
            </w:tcMar>
            <w:hideMark/>
          </w:tcPr>
          <w:p w:rsidR="008C2F18" w:rsidRPr="00982304" w:rsidRDefault="008C2F18" w:rsidP="0045370B">
            <w:pPr>
              <w:pStyle w:val="table10"/>
              <w:spacing w:before="120"/>
              <w:jc w:val="center"/>
            </w:pPr>
            <w:r w:rsidRPr="00982304">
              <w:t>5</w:t>
            </w:r>
          </w:p>
        </w:tc>
        <w:tc>
          <w:tcPr>
            <w:tcW w:w="825" w:type="pct"/>
            <w:tcMar>
              <w:top w:w="0" w:type="dxa"/>
              <w:left w:w="6" w:type="dxa"/>
              <w:bottom w:w="0" w:type="dxa"/>
              <w:right w:w="6" w:type="dxa"/>
            </w:tcMar>
            <w:hideMark/>
          </w:tcPr>
          <w:p w:rsidR="008C2F18" w:rsidRPr="00982304" w:rsidRDefault="008C2F18" w:rsidP="0045370B">
            <w:pPr>
              <w:pStyle w:val="table10"/>
              <w:spacing w:before="120"/>
              <w:jc w:val="center"/>
            </w:pPr>
            <w:r w:rsidRPr="00982304">
              <w:t>–</w:t>
            </w:r>
          </w:p>
        </w:tc>
        <w:tc>
          <w:tcPr>
            <w:tcW w:w="627" w:type="pct"/>
            <w:tcMar>
              <w:top w:w="0" w:type="dxa"/>
              <w:left w:w="6" w:type="dxa"/>
              <w:bottom w:w="0" w:type="dxa"/>
              <w:right w:w="6" w:type="dxa"/>
            </w:tcMar>
            <w:hideMark/>
          </w:tcPr>
          <w:p w:rsidR="008C2F18" w:rsidRPr="00982304" w:rsidRDefault="008C2F18" w:rsidP="0045370B">
            <w:pPr>
              <w:pStyle w:val="table10"/>
              <w:spacing w:before="120"/>
              <w:jc w:val="center"/>
            </w:pPr>
            <w:r w:rsidRPr="00982304">
              <w:t>33,43</w:t>
            </w:r>
          </w:p>
        </w:tc>
        <w:tc>
          <w:tcPr>
            <w:tcW w:w="681" w:type="pct"/>
            <w:tcMar>
              <w:top w:w="0" w:type="dxa"/>
              <w:left w:w="6" w:type="dxa"/>
              <w:bottom w:w="0" w:type="dxa"/>
              <w:right w:w="6" w:type="dxa"/>
            </w:tcMar>
            <w:hideMark/>
          </w:tcPr>
          <w:p w:rsidR="008C2F18" w:rsidRPr="00982304" w:rsidRDefault="008C2F18" w:rsidP="0045370B">
            <w:pPr>
              <w:pStyle w:val="table10"/>
              <w:spacing w:before="120"/>
              <w:jc w:val="center"/>
            </w:pPr>
            <w:r w:rsidRPr="00982304">
              <w:t>20,757</w:t>
            </w:r>
          </w:p>
        </w:tc>
        <w:tc>
          <w:tcPr>
            <w:tcW w:w="1189" w:type="pct"/>
            <w:tcMar>
              <w:top w:w="0" w:type="dxa"/>
              <w:left w:w="6" w:type="dxa"/>
              <w:bottom w:w="0" w:type="dxa"/>
              <w:right w:w="6" w:type="dxa"/>
            </w:tcMar>
            <w:hideMark/>
          </w:tcPr>
          <w:p w:rsidR="008C2F18" w:rsidRPr="00982304" w:rsidRDefault="008C2F18" w:rsidP="0045370B">
            <w:pPr>
              <w:pStyle w:val="table10"/>
              <w:spacing w:before="120"/>
              <w:jc w:val="center"/>
            </w:pPr>
            <w:r w:rsidRPr="00982304">
              <w:t>1,426</w:t>
            </w:r>
          </w:p>
        </w:tc>
        <w:tc>
          <w:tcPr>
            <w:tcW w:w="1189" w:type="pct"/>
            <w:tcMar>
              <w:top w:w="0" w:type="dxa"/>
              <w:left w:w="6" w:type="dxa"/>
              <w:bottom w:w="0" w:type="dxa"/>
              <w:right w:w="6" w:type="dxa"/>
            </w:tcMar>
            <w:hideMark/>
          </w:tcPr>
          <w:p w:rsidR="008C2F18" w:rsidRPr="00982304" w:rsidRDefault="008C2F18" w:rsidP="0045370B">
            <w:pPr>
              <w:pStyle w:val="table10"/>
              <w:spacing w:before="120"/>
              <w:jc w:val="center"/>
            </w:pPr>
            <w:r w:rsidRPr="00982304">
              <w:t>–4,792</w:t>
            </w:r>
          </w:p>
        </w:tc>
      </w:tr>
      <w:tr w:rsidR="008C2F18" w:rsidRPr="00982304" w:rsidTr="0045370B">
        <w:tc>
          <w:tcPr>
            <w:tcW w:w="489" w:type="pct"/>
            <w:tcMar>
              <w:top w:w="0" w:type="dxa"/>
              <w:left w:w="6" w:type="dxa"/>
              <w:bottom w:w="0" w:type="dxa"/>
              <w:right w:w="6" w:type="dxa"/>
            </w:tcMar>
            <w:hideMark/>
          </w:tcPr>
          <w:p w:rsidR="008C2F18" w:rsidRPr="00982304" w:rsidRDefault="008C2F18" w:rsidP="0045370B">
            <w:pPr>
              <w:pStyle w:val="table10"/>
              <w:spacing w:before="120"/>
              <w:jc w:val="center"/>
            </w:pPr>
            <w:r w:rsidRPr="00982304">
              <w:t>6</w:t>
            </w:r>
          </w:p>
        </w:tc>
        <w:tc>
          <w:tcPr>
            <w:tcW w:w="825" w:type="pct"/>
            <w:tcMar>
              <w:top w:w="0" w:type="dxa"/>
              <w:left w:w="6" w:type="dxa"/>
              <w:bottom w:w="0" w:type="dxa"/>
              <w:right w:w="6" w:type="dxa"/>
            </w:tcMar>
            <w:hideMark/>
          </w:tcPr>
          <w:p w:rsidR="008C2F18" w:rsidRPr="00982304" w:rsidRDefault="008C2F18" w:rsidP="0045370B">
            <w:pPr>
              <w:pStyle w:val="table10"/>
              <w:spacing w:before="120"/>
              <w:jc w:val="center"/>
            </w:pPr>
            <w:r w:rsidRPr="00982304">
              <w:t>–</w:t>
            </w:r>
          </w:p>
        </w:tc>
        <w:tc>
          <w:tcPr>
            <w:tcW w:w="627" w:type="pct"/>
            <w:tcMar>
              <w:top w:w="0" w:type="dxa"/>
              <w:left w:w="6" w:type="dxa"/>
              <w:bottom w:w="0" w:type="dxa"/>
              <w:right w:w="6" w:type="dxa"/>
            </w:tcMar>
            <w:hideMark/>
          </w:tcPr>
          <w:p w:rsidR="008C2F18" w:rsidRPr="00982304" w:rsidRDefault="008C2F18" w:rsidP="0045370B">
            <w:pPr>
              <w:pStyle w:val="table10"/>
              <w:spacing w:before="120"/>
              <w:jc w:val="center"/>
            </w:pPr>
            <w:r w:rsidRPr="00982304">
              <w:t>33,43</w:t>
            </w:r>
          </w:p>
        </w:tc>
        <w:tc>
          <w:tcPr>
            <w:tcW w:w="681" w:type="pct"/>
            <w:tcMar>
              <w:top w:w="0" w:type="dxa"/>
              <w:left w:w="6" w:type="dxa"/>
              <w:bottom w:w="0" w:type="dxa"/>
              <w:right w:w="6" w:type="dxa"/>
            </w:tcMar>
            <w:hideMark/>
          </w:tcPr>
          <w:p w:rsidR="008C2F18" w:rsidRPr="00982304" w:rsidRDefault="008C2F18" w:rsidP="0045370B">
            <w:pPr>
              <w:pStyle w:val="table10"/>
              <w:spacing w:before="120"/>
              <w:jc w:val="center"/>
            </w:pPr>
            <w:r w:rsidRPr="00982304">
              <w:t>18,870</w:t>
            </w:r>
          </w:p>
        </w:tc>
        <w:tc>
          <w:tcPr>
            <w:tcW w:w="1189" w:type="pct"/>
            <w:tcMar>
              <w:top w:w="0" w:type="dxa"/>
              <w:left w:w="6" w:type="dxa"/>
              <w:bottom w:w="0" w:type="dxa"/>
              <w:right w:w="6" w:type="dxa"/>
            </w:tcMar>
            <w:hideMark/>
          </w:tcPr>
          <w:p w:rsidR="008C2F18" w:rsidRPr="00982304" w:rsidRDefault="008C2F18" w:rsidP="0045370B">
            <w:pPr>
              <w:pStyle w:val="table10"/>
              <w:spacing w:before="120"/>
              <w:jc w:val="center"/>
            </w:pPr>
            <w:r w:rsidRPr="00982304">
              <w:t>20,296</w:t>
            </w:r>
          </w:p>
        </w:tc>
        <w:tc>
          <w:tcPr>
            <w:tcW w:w="1189" w:type="pct"/>
            <w:tcMar>
              <w:top w:w="0" w:type="dxa"/>
              <w:left w:w="6" w:type="dxa"/>
              <w:bottom w:w="0" w:type="dxa"/>
              <w:right w:w="6" w:type="dxa"/>
            </w:tcMar>
            <w:hideMark/>
          </w:tcPr>
          <w:p w:rsidR="008C2F18" w:rsidRPr="00982304" w:rsidRDefault="008C2F18" w:rsidP="0045370B">
            <w:pPr>
              <w:pStyle w:val="table10"/>
              <w:spacing w:before="120"/>
              <w:jc w:val="center"/>
            </w:pPr>
            <w:r w:rsidRPr="00982304">
              <w:t>12,144</w:t>
            </w:r>
          </w:p>
        </w:tc>
      </w:tr>
      <w:tr w:rsidR="008C2F18" w:rsidRPr="00982304" w:rsidTr="0045370B">
        <w:tc>
          <w:tcPr>
            <w:tcW w:w="489" w:type="pct"/>
            <w:tcMar>
              <w:top w:w="0" w:type="dxa"/>
              <w:left w:w="6" w:type="dxa"/>
              <w:bottom w:w="0" w:type="dxa"/>
              <w:right w:w="6" w:type="dxa"/>
            </w:tcMar>
            <w:hideMark/>
          </w:tcPr>
          <w:p w:rsidR="008C2F18" w:rsidRPr="00982304" w:rsidRDefault="008C2F18" w:rsidP="0045370B">
            <w:pPr>
              <w:pStyle w:val="table10"/>
              <w:spacing w:before="120"/>
              <w:jc w:val="center"/>
            </w:pPr>
            <w:r w:rsidRPr="00982304">
              <w:t>7</w:t>
            </w:r>
          </w:p>
        </w:tc>
        <w:tc>
          <w:tcPr>
            <w:tcW w:w="825" w:type="pct"/>
            <w:tcMar>
              <w:top w:w="0" w:type="dxa"/>
              <w:left w:w="6" w:type="dxa"/>
              <w:bottom w:w="0" w:type="dxa"/>
              <w:right w:w="6" w:type="dxa"/>
            </w:tcMar>
            <w:hideMark/>
          </w:tcPr>
          <w:p w:rsidR="008C2F18" w:rsidRPr="00982304" w:rsidRDefault="008C2F18" w:rsidP="0045370B">
            <w:pPr>
              <w:pStyle w:val="table10"/>
              <w:spacing w:before="120"/>
              <w:jc w:val="center"/>
            </w:pPr>
            <w:r w:rsidRPr="00982304">
              <w:t>–</w:t>
            </w:r>
          </w:p>
        </w:tc>
        <w:tc>
          <w:tcPr>
            <w:tcW w:w="627" w:type="pct"/>
            <w:tcMar>
              <w:top w:w="0" w:type="dxa"/>
              <w:left w:w="6" w:type="dxa"/>
              <w:bottom w:w="0" w:type="dxa"/>
              <w:right w:w="6" w:type="dxa"/>
            </w:tcMar>
            <w:hideMark/>
          </w:tcPr>
          <w:p w:rsidR="008C2F18" w:rsidRPr="00982304" w:rsidRDefault="008C2F18" w:rsidP="0045370B">
            <w:pPr>
              <w:pStyle w:val="table10"/>
              <w:spacing w:before="120"/>
              <w:jc w:val="center"/>
            </w:pPr>
            <w:r w:rsidRPr="00982304">
              <w:t>33,43</w:t>
            </w:r>
          </w:p>
        </w:tc>
        <w:tc>
          <w:tcPr>
            <w:tcW w:w="681" w:type="pct"/>
            <w:tcMar>
              <w:top w:w="0" w:type="dxa"/>
              <w:left w:w="6" w:type="dxa"/>
              <w:bottom w:w="0" w:type="dxa"/>
              <w:right w:w="6" w:type="dxa"/>
            </w:tcMar>
            <w:hideMark/>
          </w:tcPr>
          <w:p w:rsidR="008C2F18" w:rsidRPr="00982304" w:rsidRDefault="008C2F18" w:rsidP="0045370B">
            <w:pPr>
              <w:pStyle w:val="table10"/>
              <w:spacing w:before="120"/>
              <w:jc w:val="center"/>
            </w:pPr>
            <w:r w:rsidRPr="00982304">
              <w:t>17,155</w:t>
            </w:r>
          </w:p>
        </w:tc>
        <w:tc>
          <w:tcPr>
            <w:tcW w:w="1189" w:type="pct"/>
            <w:tcMar>
              <w:top w:w="0" w:type="dxa"/>
              <w:left w:w="6" w:type="dxa"/>
              <w:bottom w:w="0" w:type="dxa"/>
              <w:right w:w="6" w:type="dxa"/>
            </w:tcMar>
            <w:hideMark/>
          </w:tcPr>
          <w:p w:rsidR="008C2F18" w:rsidRPr="00982304" w:rsidRDefault="008C2F18" w:rsidP="0045370B">
            <w:pPr>
              <w:pStyle w:val="table10"/>
              <w:spacing w:before="120"/>
              <w:jc w:val="center"/>
            </w:pPr>
            <w:r w:rsidRPr="00982304">
              <w:t>37,451</w:t>
            </w:r>
          </w:p>
        </w:tc>
        <w:tc>
          <w:tcPr>
            <w:tcW w:w="1189" w:type="pct"/>
            <w:tcMar>
              <w:top w:w="0" w:type="dxa"/>
              <w:left w:w="6" w:type="dxa"/>
              <w:bottom w:w="0" w:type="dxa"/>
              <w:right w:w="6" w:type="dxa"/>
            </w:tcMar>
            <w:hideMark/>
          </w:tcPr>
          <w:p w:rsidR="008C2F18" w:rsidRPr="00982304" w:rsidRDefault="008C2F18" w:rsidP="0045370B">
            <w:pPr>
              <w:pStyle w:val="table10"/>
              <w:spacing w:before="120"/>
              <w:jc w:val="center"/>
            </w:pPr>
            <w:r w:rsidRPr="00982304">
              <w:t>27,266</w:t>
            </w:r>
          </w:p>
        </w:tc>
      </w:tr>
      <w:tr w:rsidR="008C2F18" w:rsidRPr="00982304" w:rsidTr="0045370B">
        <w:tc>
          <w:tcPr>
            <w:tcW w:w="489" w:type="pct"/>
            <w:tcMar>
              <w:top w:w="0" w:type="dxa"/>
              <w:left w:w="6" w:type="dxa"/>
              <w:bottom w:w="0" w:type="dxa"/>
              <w:right w:w="6" w:type="dxa"/>
            </w:tcMar>
            <w:hideMark/>
          </w:tcPr>
          <w:p w:rsidR="008C2F18" w:rsidRPr="00982304" w:rsidRDefault="008C2F18" w:rsidP="0045370B">
            <w:pPr>
              <w:pStyle w:val="table10"/>
              <w:spacing w:before="120"/>
              <w:jc w:val="center"/>
            </w:pPr>
            <w:r w:rsidRPr="00982304">
              <w:t>8</w:t>
            </w:r>
          </w:p>
        </w:tc>
        <w:tc>
          <w:tcPr>
            <w:tcW w:w="825" w:type="pct"/>
            <w:tcMar>
              <w:top w:w="0" w:type="dxa"/>
              <w:left w:w="6" w:type="dxa"/>
              <w:bottom w:w="0" w:type="dxa"/>
              <w:right w:w="6" w:type="dxa"/>
            </w:tcMar>
            <w:hideMark/>
          </w:tcPr>
          <w:p w:rsidR="008C2F18" w:rsidRPr="00982304" w:rsidRDefault="008C2F18" w:rsidP="0045370B">
            <w:pPr>
              <w:pStyle w:val="table10"/>
              <w:spacing w:before="120"/>
              <w:jc w:val="center"/>
            </w:pPr>
            <w:r w:rsidRPr="00982304">
              <w:t>–</w:t>
            </w:r>
          </w:p>
        </w:tc>
        <w:tc>
          <w:tcPr>
            <w:tcW w:w="627" w:type="pct"/>
            <w:tcMar>
              <w:top w:w="0" w:type="dxa"/>
              <w:left w:w="6" w:type="dxa"/>
              <w:bottom w:w="0" w:type="dxa"/>
              <w:right w:w="6" w:type="dxa"/>
            </w:tcMar>
            <w:hideMark/>
          </w:tcPr>
          <w:p w:rsidR="008C2F18" w:rsidRPr="00982304" w:rsidRDefault="008C2F18" w:rsidP="0045370B">
            <w:pPr>
              <w:pStyle w:val="table10"/>
              <w:spacing w:before="120"/>
              <w:jc w:val="center"/>
            </w:pPr>
            <w:r w:rsidRPr="00982304">
              <w:t>33,43</w:t>
            </w:r>
          </w:p>
        </w:tc>
        <w:tc>
          <w:tcPr>
            <w:tcW w:w="681" w:type="pct"/>
            <w:tcMar>
              <w:top w:w="0" w:type="dxa"/>
              <w:left w:w="6" w:type="dxa"/>
              <w:bottom w:w="0" w:type="dxa"/>
              <w:right w:w="6" w:type="dxa"/>
            </w:tcMar>
            <w:hideMark/>
          </w:tcPr>
          <w:p w:rsidR="008C2F18" w:rsidRPr="00982304" w:rsidRDefault="008C2F18" w:rsidP="0045370B">
            <w:pPr>
              <w:pStyle w:val="table10"/>
              <w:spacing w:before="120"/>
              <w:jc w:val="center"/>
            </w:pPr>
            <w:r w:rsidRPr="00982304">
              <w:t>15,595</w:t>
            </w:r>
          </w:p>
        </w:tc>
        <w:tc>
          <w:tcPr>
            <w:tcW w:w="1189" w:type="pct"/>
            <w:tcMar>
              <w:top w:w="0" w:type="dxa"/>
              <w:left w:w="6" w:type="dxa"/>
              <w:bottom w:w="0" w:type="dxa"/>
              <w:right w:w="6" w:type="dxa"/>
            </w:tcMar>
            <w:hideMark/>
          </w:tcPr>
          <w:p w:rsidR="008C2F18" w:rsidRPr="00982304" w:rsidRDefault="008C2F18" w:rsidP="0045370B">
            <w:pPr>
              <w:pStyle w:val="table10"/>
              <w:spacing w:before="120"/>
              <w:jc w:val="center"/>
            </w:pPr>
            <w:r w:rsidRPr="00982304">
              <w:t>53,047</w:t>
            </w:r>
          </w:p>
        </w:tc>
        <w:tc>
          <w:tcPr>
            <w:tcW w:w="1189" w:type="pct"/>
            <w:tcMar>
              <w:top w:w="0" w:type="dxa"/>
              <w:left w:w="6" w:type="dxa"/>
              <w:bottom w:w="0" w:type="dxa"/>
              <w:right w:w="6" w:type="dxa"/>
            </w:tcMar>
            <w:hideMark/>
          </w:tcPr>
          <w:p w:rsidR="008C2F18" w:rsidRPr="00982304" w:rsidRDefault="008C2F18" w:rsidP="0045370B">
            <w:pPr>
              <w:pStyle w:val="table10"/>
              <w:spacing w:before="120"/>
              <w:jc w:val="center"/>
            </w:pPr>
            <w:r w:rsidRPr="00982304">
              <w:t>40,768</w:t>
            </w:r>
          </w:p>
        </w:tc>
      </w:tr>
      <w:tr w:rsidR="008C2F18" w:rsidRPr="00982304" w:rsidTr="0045370B">
        <w:tc>
          <w:tcPr>
            <w:tcW w:w="489" w:type="pct"/>
            <w:tcMar>
              <w:top w:w="0" w:type="dxa"/>
              <w:left w:w="6" w:type="dxa"/>
              <w:bottom w:w="0" w:type="dxa"/>
              <w:right w:w="6" w:type="dxa"/>
            </w:tcMar>
            <w:hideMark/>
          </w:tcPr>
          <w:p w:rsidR="008C2F18" w:rsidRPr="00982304" w:rsidRDefault="008C2F18" w:rsidP="0045370B">
            <w:pPr>
              <w:pStyle w:val="table10"/>
              <w:spacing w:before="120"/>
              <w:jc w:val="center"/>
            </w:pPr>
            <w:r w:rsidRPr="00982304">
              <w:t>9</w:t>
            </w:r>
          </w:p>
        </w:tc>
        <w:tc>
          <w:tcPr>
            <w:tcW w:w="825" w:type="pct"/>
            <w:tcMar>
              <w:top w:w="0" w:type="dxa"/>
              <w:left w:w="6" w:type="dxa"/>
              <w:bottom w:w="0" w:type="dxa"/>
              <w:right w:w="6" w:type="dxa"/>
            </w:tcMar>
            <w:hideMark/>
          </w:tcPr>
          <w:p w:rsidR="008C2F18" w:rsidRPr="00982304" w:rsidRDefault="008C2F18" w:rsidP="0045370B">
            <w:pPr>
              <w:pStyle w:val="table10"/>
              <w:spacing w:before="120"/>
              <w:jc w:val="center"/>
            </w:pPr>
            <w:r w:rsidRPr="00982304">
              <w:t>–</w:t>
            </w:r>
          </w:p>
        </w:tc>
        <w:tc>
          <w:tcPr>
            <w:tcW w:w="627" w:type="pct"/>
            <w:tcMar>
              <w:top w:w="0" w:type="dxa"/>
              <w:left w:w="6" w:type="dxa"/>
              <w:bottom w:w="0" w:type="dxa"/>
              <w:right w:w="6" w:type="dxa"/>
            </w:tcMar>
            <w:hideMark/>
          </w:tcPr>
          <w:p w:rsidR="008C2F18" w:rsidRPr="00982304" w:rsidRDefault="008C2F18" w:rsidP="0045370B">
            <w:pPr>
              <w:pStyle w:val="table10"/>
              <w:spacing w:before="120"/>
              <w:jc w:val="center"/>
            </w:pPr>
            <w:r w:rsidRPr="00982304">
              <w:t>33,43</w:t>
            </w:r>
          </w:p>
        </w:tc>
        <w:tc>
          <w:tcPr>
            <w:tcW w:w="681" w:type="pct"/>
            <w:tcMar>
              <w:top w:w="0" w:type="dxa"/>
              <w:left w:w="6" w:type="dxa"/>
              <w:bottom w:w="0" w:type="dxa"/>
              <w:right w:w="6" w:type="dxa"/>
            </w:tcMar>
            <w:hideMark/>
          </w:tcPr>
          <w:p w:rsidR="008C2F18" w:rsidRPr="00982304" w:rsidRDefault="008C2F18" w:rsidP="0045370B">
            <w:pPr>
              <w:pStyle w:val="table10"/>
              <w:spacing w:before="120"/>
              <w:jc w:val="center"/>
            </w:pPr>
            <w:r w:rsidRPr="00982304">
              <w:t>14,178</w:t>
            </w:r>
          </w:p>
        </w:tc>
        <w:tc>
          <w:tcPr>
            <w:tcW w:w="1189" w:type="pct"/>
            <w:tcMar>
              <w:top w:w="0" w:type="dxa"/>
              <w:left w:w="6" w:type="dxa"/>
              <w:bottom w:w="0" w:type="dxa"/>
              <w:right w:w="6" w:type="dxa"/>
            </w:tcMar>
            <w:hideMark/>
          </w:tcPr>
          <w:p w:rsidR="008C2F18" w:rsidRPr="00982304" w:rsidRDefault="008C2F18" w:rsidP="0045370B">
            <w:pPr>
              <w:pStyle w:val="table10"/>
              <w:spacing w:before="120"/>
              <w:jc w:val="center"/>
            </w:pPr>
            <w:r w:rsidRPr="00982304">
              <w:t>67,224</w:t>
            </w:r>
          </w:p>
        </w:tc>
        <w:tc>
          <w:tcPr>
            <w:tcW w:w="1189" w:type="pct"/>
            <w:tcMar>
              <w:top w:w="0" w:type="dxa"/>
              <w:left w:w="6" w:type="dxa"/>
              <w:bottom w:w="0" w:type="dxa"/>
              <w:right w:w="6" w:type="dxa"/>
            </w:tcMar>
            <w:hideMark/>
          </w:tcPr>
          <w:p w:rsidR="008C2F18" w:rsidRPr="00982304" w:rsidRDefault="008C2F18" w:rsidP="0045370B">
            <w:pPr>
              <w:pStyle w:val="table10"/>
              <w:spacing w:before="120"/>
              <w:jc w:val="center"/>
            </w:pPr>
            <w:r w:rsidRPr="00982304">
              <w:t>52,823</w:t>
            </w:r>
          </w:p>
        </w:tc>
      </w:tr>
      <w:tr w:rsidR="008C2F18" w:rsidRPr="00982304" w:rsidTr="0045370B">
        <w:tc>
          <w:tcPr>
            <w:tcW w:w="489" w:type="pct"/>
            <w:tcBorders>
              <w:bottom w:val="single" w:sz="4" w:space="0" w:color="auto"/>
            </w:tcBorders>
            <w:tcMar>
              <w:top w:w="0" w:type="dxa"/>
              <w:left w:w="6" w:type="dxa"/>
              <w:bottom w:w="0" w:type="dxa"/>
              <w:right w:w="6" w:type="dxa"/>
            </w:tcMar>
            <w:hideMark/>
          </w:tcPr>
          <w:p w:rsidR="008C2F18" w:rsidRPr="00982304" w:rsidRDefault="008C2F18" w:rsidP="0045370B">
            <w:pPr>
              <w:pStyle w:val="table10"/>
              <w:spacing w:before="120"/>
              <w:jc w:val="center"/>
            </w:pPr>
            <w:r w:rsidRPr="00982304">
              <w:t>10</w:t>
            </w:r>
          </w:p>
        </w:tc>
        <w:tc>
          <w:tcPr>
            <w:tcW w:w="825" w:type="pct"/>
            <w:tcBorders>
              <w:bottom w:val="single" w:sz="4" w:space="0" w:color="auto"/>
            </w:tcBorders>
            <w:tcMar>
              <w:top w:w="0" w:type="dxa"/>
              <w:left w:w="6" w:type="dxa"/>
              <w:bottom w:w="0" w:type="dxa"/>
              <w:right w:w="6" w:type="dxa"/>
            </w:tcMar>
            <w:hideMark/>
          </w:tcPr>
          <w:p w:rsidR="008C2F18" w:rsidRPr="00982304" w:rsidRDefault="008C2F18" w:rsidP="0045370B">
            <w:pPr>
              <w:pStyle w:val="table10"/>
              <w:spacing w:before="120"/>
              <w:jc w:val="center"/>
            </w:pPr>
            <w:r w:rsidRPr="00982304">
              <w:t>–</w:t>
            </w:r>
          </w:p>
        </w:tc>
        <w:tc>
          <w:tcPr>
            <w:tcW w:w="627" w:type="pct"/>
            <w:tcBorders>
              <w:bottom w:val="single" w:sz="4" w:space="0" w:color="auto"/>
            </w:tcBorders>
            <w:tcMar>
              <w:top w:w="0" w:type="dxa"/>
              <w:left w:w="6" w:type="dxa"/>
              <w:bottom w:w="0" w:type="dxa"/>
              <w:right w:w="6" w:type="dxa"/>
            </w:tcMar>
            <w:hideMark/>
          </w:tcPr>
          <w:p w:rsidR="008C2F18" w:rsidRPr="00982304" w:rsidRDefault="008C2F18" w:rsidP="0045370B">
            <w:pPr>
              <w:pStyle w:val="table10"/>
              <w:spacing w:before="120"/>
              <w:jc w:val="center"/>
            </w:pPr>
            <w:r w:rsidRPr="00982304">
              <w:t>33,43</w:t>
            </w:r>
          </w:p>
        </w:tc>
        <w:tc>
          <w:tcPr>
            <w:tcW w:w="681" w:type="pct"/>
            <w:tcBorders>
              <w:bottom w:val="single" w:sz="4" w:space="0" w:color="auto"/>
            </w:tcBorders>
            <w:tcMar>
              <w:top w:w="0" w:type="dxa"/>
              <w:left w:w="6" w:type="dxa"/>
              <w:bottom w:w="0" w:type="dxa"/>
              <w:right w:w="6" w:type="dxa"/>
            </w:tcMar>
            <w:hideMark/>
          </w:tcPr>
          <w:p w:rsidR="008C2F18" w:rsidRPr="00982304" w:rsidRDefault="008C2F18" w:rsidP="0045370B">
            <w:pPr>
              <w:pStyle w:val="table10"/>
              <w:spacing w:before="120"/>
              <w:jc w:val="center"/>
            </w:pPr>
            <w:r w:rsidRPr="00982304">
              <w:t>12,889</w:t>
            </w:r>
          </w:p>
        </w:tc>
        <w:tc>
          <w:tcPr>
            <w:tcW w:w="1189" w:type="pct"/>
            <w:tcBorders>
              <w:bottom w:val="single" w:sz="4" w:space="0" w:color="auto"/>
            </w:tcBorders>
            <w:tcMar>
              <w:top w:w="0" w:type="dxa"/>
              <w:left w:w="6" w:type="dxa"/>
              <w:bottom w:w="0" w:type="dxa"/>
              <w:right w:w="6" w:type="dxa"/>
            </w:tcMar>
            <w:hideMark/>
          </w:tcPr>
          <w:p w:rsidR="008C2F18" w:rsidRPr="00982304" w:rsidRDefault="008C2F18" w:rsidP="0045370B">
            <w:pPr>
              <w:pStyle w:val="table10"/>
              <w:spacing w:before="120"/>
              <w:jc w:val="center"/>
            </w:pPr>
            <w:r w:rsidRPr="00982304">
              <w:t>80,113</w:t>
            </w:r>
          </w:p>
        </w:tc>
        <w:tc>
          <w:tcPr>
            <w:tcW w:w="1189" w:type="pct"/>
            <w:tcBorders>
              <w:bottom w:val="single" w:sz="4" w:space="0" w:color="auto"/>
            </w:tcBorders>
            <w:tcMar>
              <w:top w:w="0" w:type="dxa"/>
              <w:left w:w="6" w:type="dxa"/>
              <w:bottom w:w="0" w:type="dxa"/>
              <w:right w:w="6" w:type="dxa"/>
            </w:tcMar>
            <w:hideMark/>
          </w:tcPr>
          <w:p w:rsidR="008C2F18" w:rsidRPr="00982304" w:rsidRDefault="008C2F18" w:rsidP="0045370B">
            <w:pPr>
              <w:pStyle w:val="table10"/>
              <w:spacing w:before="120"/>
              <w:jc w:val="center"/>
            </w:pPr>
            <w:r w:rsidRPr="00982304">
              <w:t>63,587</w:t>
            </w:r>
          </w:p>
        </w:tc>
      </w:tr>
      <w:tr w:rsidR="008C2F18" w:rsidRPr="00982304" w:rsidTr="0045370B">
        <w:tc>
          <w:tcPr>
            <w:tcW w:w="489" w:type="pct"/>
            <w:tcBorders>
              <w:top w:val="single" w:sz="4" w:space="0" w:color="auto"/>
            </w:tcBorders>
            <w:tcMar>
              <w:top w:w="0" w:type="dxa"/>
              <w:left w:w="6" w:type="dxa"/>
              <w:bottom w:w="0" w:type="dxa"/>
              <w:right w:w="6" w:type="dxa"/>
            </w:tcMar>
            <w:hideMark/>
          </w:tcPr>
          <w:p w:rsidR="008C2F18" w:rsidRPr="00982304" w:rsidRDefault="008C2F18" w:rsidP="0045370B">
            <w:pPr>
              <w:pStyle w:val="table10"/>
            </w:pPr>
            <w:r w:rsidRPr="00982304">
              <w:t>ИТОГО</w:t>
            </w:r>
          </w:p>
        </w:tc>
        <w:tc>
          <w:tcPr>
            <w:tcW w:w="825" w:type="pct"/>
            <w:tcBorders>
              <w:top w:val="single" w:sz="4" w:space="0" w:color="auto"/>
            </w:tcBorders>
            <w:tcMar>
              <w:top w:w="0" w:type="dxa"/>
              <w:left w:w="6" w:type="dxa"/>
              <w:bottom w:w="0" w:type="dxa"/>
              <w:right w:w="6" w:type="dxa"/>
            </w:tcMar>
            <w:hideMark/>
          </w:tcPr>
          <w:p w:rsidR="008C2F18" w:rsidRPr="00982304" w:rsidRDefault="008C2F18" w:rsidP="0045370B">
            <w:pPr>
              <w:pStyle w:val="table10"/>
              <w:jc w:val="center"/>
            </w:pPr>
            <w:r w:rsidRPr="00982304">
              <w:t>125,3</w:t>
            </w:r>
          </w:p>
        </w:tc>
        <w:tc>
          <w:tcPr>
            <w:tcW w:w="627" w:type="pct"/>
            <w:tcBorders>
              <w:top w:val="single" w:sz="4" w:space="0" w:color="auto"/>
            </w:tcBorders>
            <w:tcMar>
              <w:top w:w="0" w:type="dxa"/>
              <w:left w:w="6" w:type="dxa"/>
              <w:bottom w:w="0" w:type="dxa"/>
              <w:right w:w="6" w:type="dxa"/>
            </w:tcMar>
            <w:hideMark/>
          </w:tcPr>
          <w:p w:rsidR="008C2F18" w:rsidRPr="00982304" w:rsidRDefault="008C2F18" w:rsidP="0045370B">
            <w:pPr>
              <w:pStyle w:val="table10"/>
              <w:jc w:val="center"/>
            </w:pPr>
            <w:r w:rsidRPr="00982304">
              <w:t>334,30</w:t>
            </w:r>
          </w:p>
        </w:tc>
        <w:tc>
          <w:tcPr>
            <w:tcW w:w="681" w:type="pct"/>
            <w:tcBorders>
              <w:top w:val="single" w:sz="4" w:space="0" w:color="auto"/>
            </w:tcBorders>
            <w:tcMar>
              <w:top w:w="0" w:type="dxa"/>
              <w:left w:w="6" w:type="dxa"/>
              <w:bottom w:w="0" w:type="dxa"/>
              <w:right w:w="6" w:type="dxa"/>
            </w:tcMar>
            <w:hideMark/>
          </w:tcPr>
          <w:p w:rsidR="008C2F18" w:rsidRPr="00982304" w:rsidRDefault="008C2F18" w:rsidP="0045370B">
            <w:pPr>
              <w:pStyle w:val="table10"/>
              <w:jc w:val="center"/>
            </w:pPr>
            <w:r w:rsidRPr="00982304">
              <w:t>205,413</w:t>
            </w:r>
          </w:p>
        </w:tc>
        <w:tc>
          <w:tcPr>
            <w:tcW w:w="1189" w:type="pct"/>
            <w:tcBorders>
              <w:top w:val="single" w:sz="4" w:space="0" w:color="auto"/>
            </w:tcBorders>
            <w:tcMar>
              <w:top w:w="0" w:type="dxa"/>
              <w:left w:w="6" w:type="dxa"/>
              <w:bottom w:w="0" w:type="dxa"/>
              <w:right w:w="6" w:type="dxa"/>
            </w:tcMar>
            <w:hideMark/>
          </w:tcPr>
          <w:p w:rsidR="008C2F18" w:rsidRPr="00982304" w:rsidRDefault="008C2F18" w:rsidP="0045370B">
            <w:pPr>
              <w:pStyle w:val="table10"/>
              <w:jc w:val="center"/>
            </w:pPr>
            <w:r w:rsidRPr="00982304">
              <w:t> </w:t>
            </w:r>
          </w:p>
        </w:tc>
        <w:tc>
          <w:tcPr>
            <w:tcW w:w="1189" w:type="pct"/>
            <w:tcBorders>
              <w:top w:val="single" w:sz="4" w:space="0" w:color="auto"/>
            </w:tcBorders>
            <w:tcMar>
              <w:top w:w="0" w:type="dxa"/>
              <w:left w:w="6" w:type="dxa"/>
              <w:bottom w:w="0" w:type="dxa"/>
              <w:right w:w="6" w:type="dxa"/>
            </w:tcMar>
            <w:hideMark/>
          </w:tcPr>
          <w:p w:rsidR="008C2F18" w:rsidRPr="00982304" w:rsidRDefault="008C2F18" w:rsidP="0045370B">
            <w:pPr>
              <w:pStyle w:val="table10"/>
              <w:jc w:val="center"/>
            </w:pPr>
            <w:r w:rsidRPr="00982304">
              <w:t> </w:t>
            </w:r>
          </w:p>
        </w:tc>
      </w:tr>
    </w:tbl>
    <w:p w:rsidR="008C2F18" w:rsidRDefault="008C2F18" w:rsidP="0045370B">
      <w:pPr>
        <w:pStyle w:val="newncpi"/>
      </w:pPr>
      <w:r>
        <w:t> </w:t>
      </w:r>
    </w:p>
    <w:p w:rsidR="008C2F18" w:rsidRDefault="008C2F18" w:rsidP="0045370B">
      <w:pPr>
        <w:pStyle w:val="onestring"/>
      </w:pPr>
      <w:r>
        <w:t>График 1</w:t>
      </w:r>
    </w:p>
    <w:p w:rsidR="008C2F18" w:rsidRDefault="008C2F18" w:rsidP="0045370B">
      <w:pPr>
        <w:pStyle w:val="newncpi"/>
      </w:pPr>
      <w:r>
        <w:t> </w:t>
      </w:r>
    </w:p>
    <w:p w:rsidR="008C2F18" w:rsidRDefault="008C2F18" w:rsidP="0045370B">
      <w:pPr>
        <w:pStyle w:val="onpaper"/>
      </w:pPr>
      <w:r>
        <w:t>***На бумажном носителе</w:t>
      </w:r>
    </w:p>
    <w:p w:rsidR="008C2F18" w:rsidRDefault="008C2F18" w:rsidP="0045370B">
      <w:pPr>
        <w:pStyle w:val="newncpi"/>
      </w:pPr>
      <w:r>
        <w:t> </w:t>
      </w:r>
    </w:p>
    <w:p w:rsidR="008C2F18" w:rsidRDefault="008C2F18" w:rsidP="0045370B">
      <w:pPr>
        <w:pStyle w:val="onestring"/>
      </w:pPr>
      <w:r>
        <w:t>Таблица 2</w:t>
      </w:r>
    </w:p>
    <w:p w:rsidR="008C2F18" w:rsidRDefault="008C2F18" w:rsidP="0045370B">
      <w:pPr>
        <w:pStyle w:val="nonumheader"/>
      </w:pPr>
      <w:r>
        <w:t>Значения коэффициента (1+Е)</w:t>
      </w:r>
      <w:r>
        <w:rPr>
          <w:vertAlign w:val="superscript"/>
        </w:rPr>
        <w:t>–t</w:t>
      </w:r>
      <w:r>
        <w:t xml:space="preserve"> при различных значениях Е</w:t>
      </w:r>
    </w:p>
    <w:tbl>
      <w:tblPr>
        <w:tblW w:w="5000" w:type="pct"/>
        <w:tblCellMar>
          <w:left w:w="0" w:type="dxa"/>
          <w:right w:w="0" w:type="dxa"/>
        </w:tblCellMar>
        <w:tblLook w:val="04A0"/>
      </w:tblPr>
      <w:tblGrid>
        <w:gridCol w:w="704"/>
        <w:gridCol w:w="995"/>
        <w:gridCol w:w="994"/>
        <w:gridCol w:w="994"/>
        <w:gridCol w:w="994"/>
        <w:gridCol w:w="994"/>
        <w:gridCol w:w="994"/>
        <w:gridCol w:w="994"/>
        <w:gridCol w:w="994"/>
        <w:gridCol w:w="994"/>
      </w:tblGrid>
      <w:tr w:rsidR="008C2F18" w:rsidRPr="00982304" w:rsidTr="0045370B">
        <w:tc>
          <w:tcPr>
            <w:tcW w:w="364" w:type="pct"/>
            <w:tcBorders>
              <w:top w:val="single" w:sz="4" w:space="0" w:color="auto"/>
              <w:bottom w:val="single" w:sz="4" w:space="0" w:color="auto"/>
              <w:right w:val="single" w:sz="4" w:space="0" w:color="auto"/>
            </w:tcBorders>
            <w:tcMar>
              <w:top w:w="0" w:type="dxa"/>
              <w:left w:w="6" w:type="dxa"/>
              <w:bottom w:w="0" w:type="dxa"/>
              <w:right w:w="6" w:type="dxa"/>
            </w:tcMar>
            <w:hideMark/>
          </w:tcPr>
          <w:p w:rsidR="008C2F18" w:rsidRPr="00982304" w:rsidRDefault="008C2F18" w:rsidP="0045370B">
            <w:pPr>
              <w:pStyle w:val="table10"/>
              <w:jc w:val="center"/>
            </w:pPr>
            <w:r w:rsidRPr="00982304">
              <w:t>Год</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2F18" w:rsidRPr="00982304" w:rsidRDefault="008C2F18" w:rsidP="0045370B">
            <w:pPr>
              <w:pStyle w:val="table10"/>
              <w:jc w:val="center"/>
            </w:pPr>
            <w:r w:rsidRPr="00982304">
              <w:t>10%</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2F18" w:rsidRPr="00982304" w:rsidRDefault="008C2F18" w:rsidP="0045370B">
            <w:pPr>
              <w:pStyle w:val="table10"/>
              <w:jc w:val="center"/>
            </w:pPr>
            <w:r w:rsidRPr="00982304">
              <w:t>12%</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2F18" w:rsidRPr="00982304" w:rsidRDefault="008C2F18" w:rsidP="0045370B">
            <w:pPr>
              <w:pStyle w:val="table10"/>
              <w:jc w:val="center"/>
            </w:pPr>
            <w:r w:rsidRPr="00982304">
              <w:t>14%</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2F18" w:rsidRPr="00982304" w:rsidRDefault="008C2F18" w:rsidP="0045370B">
            <w:pPr>
              <w:pStyle w:val="table10"/>
              <w:jc w:val="center"/>
            </w:pPr>
            <w:r w:rsidRPr="00982304">
              <w:t>15%</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2F18" w:rsidRPr="00982304" w:rsidRDefault="008C2F18" w:rsidP="0045370B">
            <w:pPr>
              <w:pStyle w:val="table10"/>
              <w:jc w:val="center"/>
            </w:pPr>
            <w:r w:rsidRPr="00982304">
              <w:t>16%</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2F18" w:rsidRPr="00982304" w:rsidRDefault="008C2F18" w:rsidP="0045370B">
            <w:pPr>
              <w:pStyle w:val="table10"/>
              <w:jc w:val="center"/>
            </w:pPr>
            <w:r w:rsidRPr="00982304">
              <w:t>18%</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2F18" w:rsidRPr="00982304" w:rsidRDefault="008C2F18" w:rsidP="0045370B">
            <w:pPr>
              <w:pStyle w:val="table10"/>
              <w:jc w:val="center"/>
            </w:pPr>
            <w:r w:rsidRPr="00982304">
              <w:t>20%</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2F18" w:rsidRPr="00982304" w:rsidRDefault="008C2F18" w:rsidP="0045370B">
            <w:pPr>
              <w:pStyle w:val="table10"/>
              <w:jc w:val="center"/>
            </w:pPr>
            <w:r w:rsidRPr="00982304">
              <w:t>24%</w:t>
            </w:r>
          </w:p>
        </w:tc>
        <w:tc>
          <w:tcPr>
            <w:tcW w:w="515" w:type="pct"/>
            <w:tcBorders>
              <w:top w:val="single" w:sz="4" w:space="0" w:color="auto"/>
              <w:left w:val="single" w:sz="4" w:space="0" w:color="auto"/>
              <w:bottom w:val="single" w:sz="4" w:space="0" w:color="auto"/>
            </w:tcBorders>
            <w:tcMar>
              <w:top w:w="0" w:type="dxa"/>
              <w:left w:w="6" w:type="dxa"/>
              <w:bottom w:w="0" w:type="dxa"/>
              <w:right w:w="6" w:type="dxa"/>
            </w:tcMar>
            <w:hideMark/>
          </w:tcPr>
          <w:p w:rsidR="008C2F18" w:rsidRPr="00982304" w:rsidRDefault="008C2F18" w:rsidP="0045370B">
            <w:pPr>
              <w:pStyle w:val="table10"/>
              <w:jc w:val="center"/>
            </w:pPr>
            <w:r w:rsidRPr="00982304">
              <w:t>28%</w:t>
            </w:r>
          </w:p>
        </w:tc>
      </w:tr>
      <w:tr w:rsidR="008C2F18" w:rsidRPr="00982304" w:rsidTr="0045370B">
        <w:tc>
          <w:tcPr>
            <w:tcW w:w="364" w:type="pct"/>
            <w:tcBorders>
              <w:top w:val="single" w:sz="4" w:space="0" w:color="auto"/>
            </w:tcBorders>
            <w:tcMar>
              <w:top w:w="0" w:type="dxa"/>
              <w:left w:w="6" w:type="dxa"/>
              <w:bottom w:w="0" w:type="dxa"/>
              <w:right w:w="6" w:type="dxa"/>
            </w:tcMar>
            <w:hideMark/>
          </w:tcPr>
          <w:p w:rsidR="008C2F18" w:rsidRPr="00982304" w:rsidRDefault="008C2F18" w:rsidP="0045370B">
            <w:pPr>
              <w:pStyle w:val="table10"/>
              <w:spacing w:before="120"/>
              <w:jc w:val="center"/>
            </w:pPr>
            <w:r w:rsidRPr="00982304">
              <w:t>1</w:t>
            </w:r>
          </w:p>
        </w:tc>
        <w:tc>
          <w:tcPr>
            <w:tcW w:w="515" w:type="pct"/>
            <w:tcBorders>
              <w:top w:val="single" w:sz="4" w:space="0" w:color="auto"/>
            </w:tcBorders>
            <w:tcMar>
              <w:top w:w="0" w:type="dxa"/>
              <w:left w:w="6" w:type="dxa"/>
              <w:bottom w:w="0" w:type="dxa"/>
              <w:right w:w="6" w:type="dxa"/>
            </w:tcMar>
            <w:hideMark/>
          </w:tcPr>
          <w:p w:rsidR="008C2F18" w:rsidRPr="00982304" w:rsidRDefault="008C2F18" w:rsidP="0045370B">
            <w:pPr>
              <w:pStyle w:val="table10"/>
              <w:spacing w:before="120"/>
              <w:jc w:val="center"/>
            </w:pPr>
            <w:r w:rsidRPr="00982304">
              <w:t>0,909</w:t>
            </w:r>
          </w:p>
        </w:tc>
        <w:tc>
          <w:tcPr>
            <w:tcW w:w="515" w:type="pct"/>
            <w:tcBorders>
              <w:top w:val="single" w:sz="4" w:space="0" w:color="auto"/>
            </w:tcBorders>
            <w:tcMar>
              <w:top w:w="0" w:type="dxa"/>
              <w:left w:w="6" w:type="dxa"/>
              <w:bottom w:w="0" w:type="dxa"/>
              <w:right w:w="6" w:type="dxa"/>
            </w:tcMar>
            <w:hideMark/>
          </w:tcPr>
          <w:p w:rsidR="008C2F18" w:rsidRPr="00982304" w:rsidRDefault="008C2F18" w:rsidP="0045370B">
            <w:pPr>
              <w:pStyle w:val="table10"/>
              <w:spacing w:before="120"/>
              <w:jc w:val="center"/>
            </w:pPr>
            <w:r w:rsidRPr="00982304">
              <w:t>0,893</w:t>
            </w:r>
          </w:p>
        </w:tc>
        <w:tc>
          <w:tcPr>
            <w:tcW w:w="515" w:type="pct"/>
            <w:tcBorders>
              <w:top w:val="single" w:sz="4" w:space="0" w:color="auto"/>
            </w:tcBorders>
            <w:tcMar>
              <w:top w:w="0" w:type="dxa"/>
              <w:left w:w="6" w:type="dxa"/>
              <w:bottom w:w="0" w:type="dxa"/>
              <w:right w:w="6" w:type="dxa"/>
            </w:tcMar>
            <w:hideMark/>
          </w:tcPr>
          <w:p w:rsidR="008C2F18" w:rsidRPr="00982304" w:rsidRDefault="008C2F18" w:rsidP="0045370B">
            <w:pPr>
              <w:pStyle w:val="table10"/>
              <w:spacing w:before="120"/>
              <w:jc w:val="center"/>
            </w:pPr>
            <w:r w:rsidRPr="00982304">
              <w:t>0,877</w:t>
            </w:r>
          </w:p>
        </w:tc>
        <w:tc>
          <w:tcPr>
            <w:tcW w:w="515" w:type="pct"/>
            <w:tcBorders>
              <w:top w:val="single" w:sz="4" w:space="0" w:color="auto"/>
            </w:tcBorders>
            <w:tcMar>
              <w:top w:w="0" w:type="dxa"/>
              <w:left w:w="6" w:type="dxa"/>
              <w:bottom w:w="0" w:type="dxa"/>
              <w:right w:w="6" w:type="dxa"/>
            </w:tcMar>
            <w:hideMark/>
          </w:tcPr>
          <w:p w:rsidR="008C2F18" w:rsidRPr="00982304" w:rsidRDefault="008C2F18" w:rsidP="0045370B">
            <w:pPr>
              <w:pStyle w:val="table10"/>
              <w:spacing w:before="120"/>
              <w:jc w:val="center"/>
            </w:pPr>
            <w:r w:rsidRPr="00982304">
              <w:t>0,870</w:t>
            </w:r>
          </w:p>
        </w:tc>
        <w:tc>
          <w:tcPr>
            <w:tcW w:w="515" w:type="pct"/>
            <w:tcBorders>
              <w:top w:val="single" w:sz="4" w:space="0" w:color="auto"/>
            </w:tcBorders>
            <w:tcMar>
              <w:top w:w="0" w:type="dxa"/>
              <w:left w:w="6" w:type="dxa"/>
              <w:bottom w:w="0" w:type="dxa"/>
              <w:right w:w="6" w:type="dxa"/>
            </w:tcMar>
            <w:hideMark/>
          </w:tcPr>
          <w:p w:rsidR="008C2F18" w:rsidRPr="00982304" w:rsidRDefault="008C2F18" w:rsidP="0045370B">
            <w:pPr>
              <w:pStyle w:val="table10"/>
              <w:spacing w:before="120"/>
              <w:jc w:val="center"/>
            </w:pPr>
            <w:r w:rsidRPr="00982304">
              <w:t>0,862</w:t>
            </w:r>
          </w:p>
        </w:tc>
        <w:tc>
          <w:tcPr>
            <w:tcW w:w="515" w:type="pct"/>
            <w:tcBorders>
              <w:top w:val="single" w:sz="4" w:space="0" w:color="auto"/>
            </w:tcBorders>
            <w:tcMar>
              <w:top w:w="0" w:type="dxa"/>
              <w:left w:w="6" w:type="dxa"/>
              <w:bottom w:w="0" w:type="dxa"/>
              <w:right w:w="6" w:type="dxa"/>
            </w:tcMar>
            <w:hideMark/>
          </w:tcPr>
          <w:p w:rsidR="008C2F18" w:rsidRPr="00982304" w:rsidRDefault="008C2F18" w:rsidP="0045370B">
            <w:pPr>
              <w:pStyle w:val="table10"/>
              <w:spacing w:before="120"/>
              <w:jc w:val="center"/>
            </w:pPr>
            <w:r w:rsidRPr="00982304">
              <w:t>0,847</w:t>
            </w:r>
          </w:p>
        </w:tc>
        <w:tc>
          <w:tcPr>
            <w:tcW w:w="515" w:type="pct"/>
            <w:tcBorders>
              <w:top w:val="single" w:sz="4" w:space="0" w:color="auto"/>
            </w:tcBorders>
            <w:tcMar>
              <w:top w:w="0" w:type="dxa"/>
              <w:left w:w="6" w:type="dxa"/>
              <w:bottom w:w="0" w:type="dxa"/>
              <w:right w:w="6" w:type="dxa"/>
            </w:tcMar>
            <w:hideMark/>
          </w:tcPr>
          <w:p w:rsidR="008C2F18" w:rsidRPr="00982304" w:rsidRDefault="008C2F18" w:rsidP="0045370B">
            <w:pPr>
              <w:pStyle w:val="table10"/>
              <w:spacing w:before="120"/>
              <w:jc w:val="center"/>
            </w:pPr>
            <w:r w:rsidRPr="00982304">
              <w:t>0,833</w:t>
            </w:r>
          </w:p>
        </w:tc>
        <w:tc>
          <w:tcPr>
            <w:tcW w:w="515" w:type="pct"/>
            <w:tcBorders>
              <w:top w:val="single" w:sz="4" w:space="0" w:color="auto"/>
            </w:tcBorders>
            <w:tcMar>
              <w:top w:w="0" w:type="dxa"/>
              <w:left w:w="6" w:type="dxa"/>
              <w:bottom w:w="0" w:type="dxa"/>
              <w:right w:w="6" w:type="dxa"/>
            </w:tcMar>
            <w:hideMark/>
          </w:tcPr>
          <w:p w:rsidR="008C2F18" w:rsidRPr="00982304" w:rsidRDefault="008C2F18" w:rsidP="0045370B">
            <w:pPr>
              <w:pStyle w:val="table10"/>
              <w:spacing w:before="120"/>
              <w:jc w:val="center"/>
            </w:pPr>
            <w:r w:rsidRPr="00982304">
              <w:t>0,806</w:t>
            </w:r>
          </w:p>
        </w:tc>
        <w:tc>
          <w:tcPr>
            <w:tcW w:w="515" w:type="pct"/>
            <w:tcBorders>
              <w:top w:val="single" w:sz="4" w:space="0" w:color="auto"/>
            </w:tcBorders>
            <w:tcMar>
              <w:top w:w="0" w:type="dxa"/>
              <w:left w:w="6" w:type="dxa"/>
              <w:bottom w:w="0" w:type="dxa"/>
              <w:right w:w="6" w:type="dxa"/>
            </w:tcMar>
            <w:hideMark/>
          </w:tcPr>
          <w:p w:rsidR="008C2F18" w:rsidRPr="00982304" w:rsidRDefault="008C2F18" w:rsidP="0045370B">
            <w:pPr>
              <w:pStyle w:val="table10"/>
              <w:spacing w:before="120"/>
              <w:jc w:val="center"/>
            </w:pPr>
            <w:r w:rsidRPr="00982304">
              <w:t>0,781</w:t>
            </w:r>
          </w:p>
        </w:tc>
      </w:tr>
      <w:tr w:rsidR="008C2F18" w:rsidRPr="00982304" w:rsidTr="0045370B">
        <w:tc>
          <w:tcPr>
            <w:tcW w:w="364" w:type="pct"/>
            <w:tcMar>
              <w:top w:w="0" w:type="dxa"/>
              <w:left w:w="6" w:type="dxa"/>
              <w:bottom w:w="0" w:type="dxa"/>
              <w:right w:w="6" w:type="dxa"/>
            </w:tcMar>
            <w:hideMark/>
          </w:tcPr>
          <w:p w:rsidR="008C2F18" w:rsidRPr="00982304" w:rsidRDefault="008C2F18" w:rsidP="0045370B">
            <w:pPr>
              <w:pStyle w:val="table10"/>
              <w:spacing w:before="120"/>
              <w:jc w:val="center"/>
            </w:pPr>
            <w:r w:rsidRPr="00982304">
              <w:t>2</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0,826</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0,797</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0,769</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0,756</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0,743</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0,718</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0,694</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0,650</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0,610</w:t>
            </w:r>
          </w:p>
        </w:tc>
      </w:tr>
      <w:tr w:rsidR="008C2F18" w:rsidRPr="00982304" w:rsidTr="0045370B">
        <w:tc>
          <w:tcPr>
            <w:tcW w:w="364" w:type="pct"/>
            <w:tcMar>
              <w:top w:w="0" w:type="dxa"/>
              <w:left w:w="6" w:type="dxa"/>
              <w:bottom w:w="0" w:type="dxa"/>
              <w:right w:w="6" w:type="dxa"/>
            </w:tcMar>
            <w:hideMark/>
          </w:tcPr>
          <w:p w:rsidR="008C2F18" w:rsidRPr="00982304" w:rsidRDefault="008C2F18" w:rsidP="0045370B">
            <w:pPr>
              <w:pStyle w:val="table10"/>
              <w:spacing w:before="120"/>
              <w:jc w:val="center"/>
            </w:pPr>
            <w:r w:rsidRPr="00982304">
              <w:t>3</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0,751</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0,712</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0,675</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0,658</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0,641</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0,609</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0,579</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0,524</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0,477</w:t>
            </w:r>
          </w:p>
        </w:tc>
      </w:tr>
      <w:tr w:rsidR="008C2F18" w:rsidRPr="00982304" w:rsidTr="0045370B">
        <w:tc>
          <w:tcPr>
            <w:tcW w:w="364" w:type="pct"/>
            <w:tcMar>
              <w:top w:w="0" w:type="dxa"/>
              <w:left w:w="6" w:type="dxa"/>
              <w:bottom w:w="0" w:type="dxa"/>
              <w:right w:w="6" w:type="dxa"/>
            </w:tcMar>
            <w:hideMark/>
          </w:tcPr>
          <w:p w:rsidR="008C2F18" w:rsidRPr="00982304" w:rsidRDefault="008C2F18" w:rsidP="0045370B">
            <w:pPr>
              <w:pStyle w:val="table10"/>
              <w:spacing w:before="120"/>
              <w:jc w:val="center"/>
            </w:pPr>
            <w:r w:rsidRPr="00982304">
              <w:t>4</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0,683</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0,636</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0,592</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0,572</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0,552</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0,516</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0,482</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0,423</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0,373</w:t>
            </w:r>
          </w:p>
        </w:tc>
      </w:tr>
      <w:tr w:rsidR="008C2F18" w:rsidRPr="00982304" w:rsidTr="0045370B">
        <w:tc>
          <w:tcPr>
            <w:tcW w:w="364" w:type="pct"/>
            <w:tcMar>
              <w:top w:w="0" w:type="dxa"/>
              <w:left w:w="6" w:type="dxa"/>
              <w:bottom w:w="0" w:type="dxa"/>
              <w:right w:w="6" w:type="dxa"/>
            </w:tcMar>
            <w:hideMark/>
          </w:tcPr>
          <w:p w:rsidR="008C2F18" w:rsidRPr="00982304" w:rsidRDefault="008C2F18" w:rsidP="0045370B">
            <w:pPr>
              <w:pStyle w:val="table10"/>
              <w:spacing w:before="120"/>
              <w:jc w:val="center"/>
            </w:pPr>
            <w:r w:rsidRPr="00982304">
              <w:t>5</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0,621</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0,567</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0,519</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0,497</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0,476</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0,437</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0,402</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0,341</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0,291</w:t>
            </w:r>
          </w:p>
        </w:tc>
      </w:tr>
      <w:tr w:rsidR="008C2F18" w:rsidRPr="00982304" w:rsidTr="0045370B">
        <w:tc>
          <w:tcPr>
            <w:tcW w:w="364" w:type="pct"/>
            <w:tcMar>
              <w:top w:w="0" w:type="dxa"/>
              <w:left w:w="6" w:type="dxa"/>
              <w:bottom w:w="0" w:type="dxa"/>
              <w:right w:w="6" w:type="dxa"/>
            </w:tcMar>
            <w:hideMark/>
          </w:tcPr>
          <w:p w:rsidR="008C2F18" w:rsidRPr="00982304" w:rsidRDefault="008C2F18" w:rsidP="0045370B">
            <w:pPr>
              <w:pStyle w:val="table10"/>
              <w:spacing w:before="120"/>
              <w:jc w:val="center"/>
            </w:pPr>
            <w:r w:rsidRPr="00982304">
              <w:t>6</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0,564</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0,507</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0,456</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0,432</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0,410</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0,370</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0,335</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0,275</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0,227</w:t>
            </w:r>
          </w:p>
        </w:tc>
      </w:tr>
      <w:tr w:rsidR="008C2F18" w:rsidRPr="00982304" w:rsidTr="0045370B">
        <w:tc>
          <w:tcPr>
            <w:tcW w:w="364" w:type="pct"/>
            <w:tcMar>
              <w:top w:w="0" w:type="dxa"/>
              <w:left w:w="6" w:type="dxa"/>
              <w:bottom w:w="0" w:type="dxa"/>
              <w:right w:w="6" w:type="dxa"/>
            </w:tcMar>
            <w:hideMark/>
          </w:tcPr>
          <w:p w:rsidR="008C2F18" w:rsidRPr="00982304" w:rsidRDefault="008C2F18" w:rsidP="0045370B">
            <w:pPr>
              <w:pStyle w:val="table10"/>
              <w:spacing w:before="120"/>
              <w:jc w:val="center"/>
            </w:pPr>
            <w:r w:rsidRPr="00982304">
              <w:t>7</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0,513</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0,452</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0,400</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0,376</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0,354</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0,314</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0,279</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0,222</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0,178</w:t>
            </w:r>
          </w:p>
        </w:tc>
      </w:tr>
      <w:tr w:rsidR="008C2F18" w:rsidRPr="00982304" w:rsidTr="0045370B">
        <w:tc>
          <w:tcPr>
            <w:tcW w:w="364" w:type="pct"/>
            <w:tcMar>
              <w:top w:w="0" w:type="dxa"/>
              <w:left w:w="6" w:type="dxa"/>
              <w:bottom w:w="0" w:type="dxa"/>
              <w:right w:w="6" w:type="dxa"/>
            </w:tcMar>
            <w:hideMark/>
          </w:tcPr>
          <w:p w:rsidR="008C2F18" w:rsidRPr="00982304" w:rsidRDefault="008C2F18" w:rsidP="0045370B">
            <w:pPr>
              <w:pStyle w:val="table10"/>
              <w:spacing w:before="120"/>
              <w:jc w:val="center"/>
            </w:pPr>
            <w:r w:rsidRPr="00982304">
              <w:t>8</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0,467</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0,404</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0,351</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0,327</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0,305</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0,266</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0,233</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0,179</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0,139</w:t>
            </w:r>
          </w:p>
        </w:tc>
      </w:tr>
      <w:tr w:rsidR="008C2F18" w:rsidRPr="00982304" w:rsidTr="0045370B">
        <w:tc>
          <w:tcPr>
            <w:tcW w:w="364" w:type="pct"/>
            <w:tcMar>
              <w:top w:w="0" w:type="dxa"/>
              <w:left w:w="6" w:type="dxa"/>
              <w:bottom w:w="0" w:type="dxa"/>
              <w:right w:w="6" w:type="dxa"/>
            </w:tcMar>
            <w:hideMark/>
          </w:tcPr>
          <w:p w:rsidR="008C2F18" w:rsidRPr="00982304" w:rsidRDefault="008C2F18" w:rsidP="0045370B">
            <w:pPr>
              <w:pStyle w:val="table10"/>
              <w:spacing w:before="120"/>
              <w:jc w:val="center"/>
            </w:pPr>
            <w:r w:rsidRPr="00982304">
              <w:t>9</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0,424</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0,361</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0,308</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0,284</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0,263</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0,225</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0,194</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0,144</w:t>
            </w:r>
          </w:p>
        </w:tc>
        <w:tc>
          <w:tcPr>
            <w:tcW w:w="515" w:type="pct"/>
            <w:tcMar>
              <w:top w:w="0" w:type="dxa"/>
              <w:left w:w="6" w:type="dxa"/>
              <w:bottom w:w="0" w:type="dxa"/>
              <w:right w:w="6" w:type="dxa"/>
            </w:tcMar>
            <w:hideMark/>
          </w:tcPr>
          <w:p w:rsidR="008C2F18" w:rsidRPr="00982304" w:rsidRDefault="008C2F18" w:rsidP="0045370B">
            <w:pPr>
              <w:pStyle w:val="table10"/>
              <w:spacing w:before="120"/>
              <w:jc w:val="center"/>
            </w:pPr>
            <w:r w:rsidRPr="00982304">
              <w:t>0,108</w:t>
            </w:r>
          </w:p>
        </w:tc>
      </w:tr>
      <w:tr w:rsidR="008C2F18" w:rsidRPr="00982304" w:rsidTr="0045370B">
        <w:tc>
          <w:tcPr>
            <w:tcW w:w="364" w:type="pct"/>
            <w:tcBorders>
              <w:bottom w:val="single" w:sz="4" w:space="0" w:color="auto"/>
            </w:tcBorders>
            <w:tcMar>
              <w:top w:w="0" w:type="dxa"/>
              <w:left w:w="6" w:type="dxa"/>
              <w:bottom w:w="0" w:type="dxa"/>
              <w:right w:w="6" w:type="dxa"/>
            </w:tcMar>
            <w:hideMark/>
          </w:tcPr>
          <w:p w:rsidR="008C2F18" w:rsidRPr="00982304" w:rsidRDefault="008C2F18" w:rsidP="0045370B">
            <w:pPr>
              <w:pStyle w:val="table10"/>
              <w:spacing w:before="120"/>
              <w:jc w:val="center"/>
            </w:pPr>
            <w:r w:rsidRPr="00982304">
              <w:t>10</w:t>
            </w:r>
          </w:p>
        </w:tc>
        <w:tc>
          <w:tcPr>
            <w:tcW w:w="515" w:type="pct"/>
            <w:tcBorders>
              <w:bottom w:val="single" w:sz="4" w:space="0" w:color="auto"/>
            </w:tcBorders>
            <w:tcMar>
              <w:top w:w="0" w:type="dxa"/>
              <w:left w:w="6" w:type="dxa"/>
              <w:bottom w:w="0" w:type="dxa"/>
              <w:right w:w="6" w:type="dxa"/>
            </w:tcMar>
            <w:hideMark/>
          </w:tcPr>
          <w:p w:rsidR="008C2F18" w:rsidRPr="00982304" w:rsidRDefault="008C2F18" w:rsidP="0045370B">
            <w:pPr>
              <w:pStyle w:val="table10"/>
              <w:spacing w:before="120"/>
              <w:jc w:val="center"/>
            </w:pPr>
            <w:r w:rsidRPr="00982304">
              <w:t>0,386</w:t>
            </w:r>
          </w:p>
        </w:tc>
        <w:tc>
          <w:tcPr>
            <w:tcW w:w="515" w:type="pct"/>
            <w:tcBorders>
              <w:bottom w:val="single" w:sz="4" w:space="0" w:color="auto"/>
            </w:tcBorders>
            <w:tcMar>
              <w:top w:w="0" w:type="dxa"/>
              <w:left w:w="6" w:type="dxa"/>
              <w:bottom w:w="0" w:type="dxa"/>
              <w:right w:w="6" w:type="dxa"/>
            </w:tcMar>
            <w:hideMark/>
          </w:tcPr>
          <w:p w:rsidR="008C2F18" w:rsidRPr="00982304" w:rsidRDefault="008C2F18" w:rsidP="0045370B">
            <w:pPr>
              <w:pStyle w:val="table10"/>
              <w:spacing w:before="120"/>
              <w:jc w:val="center"/>
            </w:pPr>
            <w:r w:rsidRPr="00982304">
              <w:t>0,322</w:t>
            </w:r>
          </w:p>
        </w:tc>
        <w:tc>
          <w:tcPr>
            <w:tcW w:w="515" w:type="pct"/>
            <w:tcBorders>
              <w:bottom w:val="single" w:sz="4" w:space="0" w:color="auto"/>
            </w:tcBorders>
            <w:tcMar>
              <w:top w:w="0" w:type="dxa"/>
              <w:left w:w="6" w:type="dxa"/>
              <w:bottom w:w="0" w:type="dxa"/>
              <w:right w:w="6" w:type="dxa"/>
            </w:tcMar>
            <w:hideMark/>
          </w:tcPr>
          <w:p w:rsidR="008C2F18" w:rsidRPr="00982304" w:rsidRDefault="008C2F18" w:rsidP="0045370B">
            <w:pPr>
              <w:pStyle w:val="table10"/>
              <w:spacing w:before="120"/>
              <w:jc w:val="center"/>
            </w:pPr>
            <w:r w:rsidRPr="00982304">
              <w:t>0,270</w:t>
            </w:r>
          </w:p>
        </w:tc>
        <w:tc>
          <w:tcPr>
            <w:tcW w:w="515" w:type="pct"/>
            <w:tcBorders>
              <w:bottom w:val="single" w:sz="4" w:space="0" w:color="auto"/>
            </w:tcBorders>
            <w:tcMar>
              <w:top w:w="0" w:type="dxa"/>
              <w:left w:w="6" w:type="dxa"/>
              <w:bottom w:w="0" w:type="dxa"/>
              <w:right w:w="6" w:type="dxa"/>
            </w:tcMar>
            <w:hideMark/>
          </w:tcPr>
          <w:p w:rsidR="008C2F18" w:rsidRPr="00982304" w:rsidRDefault="008C2F18" w:rsidP="0045370B">
            <w:pPr>
              <w:pStyle w:val="table10"/>
              <w:spacing w:before="120"/>
              <w:jc w:val="center"/>
            </w:pPr>
            <w:r w:rsidRPr="00982304">
              <w:t>0,247</w:t>
            </w:r>
          </w:p>
        </w:tc>
        <w:tc>
          <w:tcPr>
            <w:tcW w:w="515" w:type="pct"/>
            <w:tcBorders>
              <w:bottom w:val="single" w:sz="4" w:space="0" w:color="auto"/>
            </w:tcBorders>
            <w:tcMar>
              <w:top w:w="0" w:type="dxa"/>
              <w:left w:w="6" w:type="dxa"/>
              <w:bottom w:w="0" w:type="dxa"/>
              <w:right w:w="6" w:type="dxa"/>
            </w:tcMar>
            <w:hideMark/>
          </w:tcPr>
          <w:p w:rsidR="008C2F18" w:rsidRPr="00982304" w:rsidRDefault="008C2F18" w:rsidP="0045370B">
            <w:pPr>
              <w:pStyle w:val="table10"/>
              <w:spacing w:before="120"/>
              <w:jc w:val="center"/>
            </w:pPr>
            <w:r w:rsidRPr="00982304">
              <w:t>0,227</w:t>
            </w:r>
          </w:p>
        </w:tc>
        <w:tc>
          <w:tcPr>
            <w:tcW w:w="515" w:type="pct"/>
            <w:tcBorders>
              <w:bottom w:val="single" w:sz="4" w:space="0" w:color="auto"/>
            </w:tcBorders>
            <w:tcMar>
              <w:top w:w="0" w:type="dxa"/>
              <w:left w:w="6" w:type="dxa"/>
              <w:bottom w:w="0" w:type="dxa"/>
              <w:right w:w="6" w:type="dxa"/>
            </w:tcMar>
            <w:hideMark/>
          </w:tcPr>
          <w:p w:rsidR="008C2F18" w:rsidRPr="00982304" w:rsidRDefault="008C2F18" w:rsidP="0045370B">
            <w:pPr>
              <w:pStyle w:val="table10"/>
              <w:spacing w:before="120"/>
              <w:jc w:val="center"/>
            </w:pPr>
            <w:r w:rsidRPr="00982304">
              <w:t>0,191</w:t>
            </w:r>
          </w:p>
        </w:tc>
        <w:tc>
          <w:tcPr>
            <w:tcW w:w="515" w:type="pct"/>
            <w:tcBorders>
              <w:bottom w:val="single" w:sz="4" w:space="0" w:color="auto"/>
            </w:tcBorders>
            <w:tcMar>
              <w:top w:w="0" w:type="dxa"/>
              <w:left w:w="6" w:type="dxa"/>
              <w:bottom w:w="0" w:type="dxa"/>
              <w:right w:w="6" w:type="dxa"/>
            </w:tcMar>
            <w:hideMark/>
          </w:tcPr>
          <w:p w:rsidR="008C2F18" w:rsidRPr="00982304" w:rsidRDefault="008C2F18" w:rsidP="0045370B">
            <w:pPr>
              <w:pStyle w:val="table10"/>
              <w:spacing w:before="120"/>
              <w:jc w:val="center"/>
            </w:pPr>
            <w:r w:rsidRPr="00982304">
              <w:t>0,162</w:t>
            </w:r>
          </w:p>
        </w:tc>
        <w:tc>
          <w:tcPr>
            <w:tcW w:w="515" w:type="pct"/>
            <w:tcBorders>
              <w:bottom w:val="single" w:sz="4" w:space="0" w:color="auto"/>
            </w:tcBorders>
            <w:tcMar>
              <w:top w:w="0" w:type="dxa"/>
              <w:left w:w="6" w:type="dxa"/>
              <w:bottom w:w="0" w:type="dxa"/>
              <w:right w:w="6" w:type="dxa"/>
            </w:tcMar>
            <w:hideMark/>
          </w:tcPr>
          <w:p w:rsidR="008C2F18" w:rsidRPr="00982304" w:rsidRDefault="008C2F18" w:rsidP="0045370B">
            <w:pPr>
              <w:pStyle w:val="table10"/>
              <w:spacing w:before="120"/>
              <w:jc w:val="center"/>
            </w:pPr>
            <w:r w:rsidRPr="00982304">
              <w:t>0,116</w:t>
            </w:r>
          </w:p>
        </w:tc>
        <w:tc>
          <w:tcPr>
            <w:tcW w:w="515" w:type="pct"/>
            <w:tcBorders>
              <w:bottom w:val="single" w:sz="4" w:space="0" w:color="auto"/>
            </w:tcBorders>
            <w:tcMar>
              <w:top w:w="0" w:type="dxa"/>
              <w:left w:w="6" w:type="dxa"/>
              <w:bottom w:w="0" w:type="dxa"/>
              <w:right w:w="6" w:type="dxa"/>
            </w:tcMar>
            <w:hideMark/>
          </w:tcPr>
          <w:p w:rsidR="008C2F18" w:rsidRPr="00982304" w:rsidRDefault="008C2F18" w:rsidP="0045370B">
            <w:pPr>
              <w:pStyle w:val="table10"/>
              <w:spacing w:before="120"/>
              <w:jc w:val="center"/>
            </w:pPr>
            <w:r w:rsidRPr="00982304">
              <w:t>0,085</w:t>
            </w:r>
          </w:p>
        </w:tc>
      </w:tr>
    </w:tbl>
    <w:p w:rsidR="008C2F18" w:rsidRDefault="008C2F18" w:rsidP="0045370B">
      <w:pPr>
        <w:pStyle w:val="newncpi"/>
      </w:pPr>
      <w:r>
        <w:t> </w:t>
      </w:r>
    </w:p>
    <w:p w:rsidR="008C2F18" w:rsidRDefault="008C2F18" w:rsidP="0045370B">
      <w:pPr>
        <w:pStyle w:val="newncpi"/>
      </w:pPr>
      <w:r>
        <w:t>При привлечении финансовых средств (кредиты банка, заемные средства), используемых для финансирования энергосберегающих мероприятий, целесообразно использовать показатель – динамический срок окупаемости (Т</w:t>
      </w:r>
      <w:r>
        <w:rPr>
          <w:vertAlign w:val="subscript"/>
        </w:rPr>
        <w:t>д</w:t>
      </w:r>
      <w:r>
        <w:t>), определяющий фактический период времени, в течение которого инвестиционные вложения покрываются суммарными доходами от внедрения мероприятия, т.е. фактический срок возможного возврата кредита или других заемных инвестиций. Иногда его называют сроком возмещения или возврата затрат.</w:t>
      </w:r>
    </w:p>
    <w:p w:rsidR="008C2F18" w:rsidRDefault="008C2F18" w:rsidP="0045370B">
      <w:pPr>
        <w:pStyle w:val="newncpi"/>
      </w:pPr>
      <w:r>
        <w:t>Динамический срок окупаемости (Т</w:t>
      </w:r>
      <w:r>
        <w:rPr>
          <w:vertAlign w:val="subscript"/>
        </w:rPr>
        <w:t>д</w:t>
      </w:r>
      <w:r>
        <w:t xml:space="preserve">) на практике определяется графическим методом (график 2). На горизонтальной оси Х откладываются равные промежутки времени, соответствующие годам расчетного периода Т. По вертикальной оси Y откладываются величины чистого дисконтированного дохода (ДД) в соответствующем году. Строится график на основании данных, приведенных в таблице 1. Точка пересечения кривой с осью Х определяет динамический срок окупаемости, равный 4,9 года, что меньше устанавливаемой величины показателя – 8 лет. Таким образом, возврат заемных средств (кредитов банка) возможен по истечению 5 лет после начала инвестирования и внедрения энергосберегающего мероприятия. </w:t>
      </w:r>
    </w:p>
    <w:p w:rsidR="008C2F18" w:rsidRDefault="008C2F18" w:rsidP="0045370B">
      <w:pPr>
        <w:pStyle w:val="newncpi"/>
      </w:pPr>
      <w:r>
        <w:t> </w:t>
      </w:r>
    </w:p>
    <w:p w:rsidR="008C2F18" w:rsidRDefault="008C2F18" w:rsidP="0045370B">
      <w:pPr>
        <w:pStyle w:val="onestring"/>
      </w:pPr>
      <w:r>
        <w:t>График 2</w:t>
      </w:r>
    </w:p>
    <w:p w:rsidR="008C2F18" w:rsidRDefault="008C2F18" w:rsidP="0045370B">
      <w:pPr>
        <w:pStyle w:val="newncpi"/>
      </w:pPr>
      <w:r>
        <w:t> </w:t>
      </w:r>
    </w:p>
    <w:p w:rsidR="008C2F18" w:rsidRDefault="008C2F18" w:rsidP="0045370B">
      <w:pPr>
        <w:pStyle w:val="onpaper"/>
      </w:pPr>
      <w:r>
        <w:t>***На бумажном носителе</w:t>
      </w:r>
    </w:p>
    <w:p w:rsidR="008C2F18" w:rsidRDefault="008C2F18" w:rsidP="0045370B">
      <w:pPr>
        <w:pStyle w:val="newncpi"/>
      </w:pPr>
      <w:r>
        <w:t> </w:t>
      </w:r>
    </w:p>
    <w:p w:rsidR="008C2F18" w:rsidRDefault="008C2F18" w:rsidP="0045370B"/>
    <w:sectPr w:rsidR="008C2F18" w:rsidSect="008C2F18">
      <w:pgSz w:w="11907" w:h="16840" w:code="9"/>
      <w:pgMar w:top="1134" w:right="567" w:bottom="1134" w:left="1701" w:header="709" w:footer="1724" w:gutter="0"/>
      <w:cols w:space="708"/>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compat/>
  <w:rsids>
    <w:rsidRoot w:val="00410186"/>
    <w:rsid w:val="00100119"/>
    <w:rsid w:val="001A3F3C"/>
    <w:rsid w:val="002703D3"/>
    <w:rsid w:val="002B1E80"/>
    <w:rsid w:val="002F2E6B"/>
    <w:rsid w:val="00410186"/>
    <w:rsid w:val="0045751E"/>
    <w:rsid w:val="004B62F2"/>
    <w:rsid w:val="00540A5F"/>
    <w:rsid w:val="00592AA0"/>
    <w:rsid w:val="00642D2B"/>
    <w:rsid w:val="008C2F18"/>
    <w:rsid w:val="008D3A83"/>
    <w:rsid w:val="00982304"/>
    <w:rsid w:val="00BE6220"/>
    <w:rsid w:val="00C72481"/>
    <w:rsid w:val="00CD3D4F"/>
    <w:rsid w:val="00CF249D"/>
    <w:rsid w:val="00D10464"/>
    <w:rsid w:val="00E7799D"/>
    <w:rsid w:val="00EB296F"/>
    <w:rsid w:val="00EF3507"/>
    <w:rsid w:val="00F0139D"/>
    <w:rsid w:val="00F64C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96F"/>
    <w:pPr>
      <w:ind w:firstLine="709"/>
    </w:pPr>
    <w:rPr>
      <w:sz w:val="3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410186"/>
    <w:pPr>
      <w:spacing w:before="240" w:after="240"/>
      <w:ind w:right="2268" w:firstLine="0"/>
    </w:pPr>
    <w:rPr>
      <w:rFonts w:eastAsia="Times New Roman"/>
      <w:b/>
      <w:bCs/>
      <w:sz w:val="28"/>
      <w:szCs w:val="28"/>
      <w:lang w:eastAsia="ru-RU"/>
    </w:rPr>
  </w:style>
  <w:style w:type="paragraph" w:customStyle="1" w:styleId="chapter">
    <w:name w:val="chapter"/>
    <w:basedOn w:val="a"/>
    <w:rsid w:val="00410186"/>
    <w:pPr>
      <w:spacing w:before="240" w:after="240"/>
      <w:ind w:firstLine="0"/>
      <w:jc w:val="center"/>
    </w:pPr>
    <w:rPr>
      <w:rFonts w:eastAsia="Times New Roman"/>
      <w:b/>
      <w:bCs/>
      <w:caps/>
      <w:sz w:val="24"/>
      <w:szCs w:val="24"/>
      <w:lang w:eastAsia="ru-RU"/>
    </w:rPr>
  </w:style>
  <w:style w:type="paragraph" w:customStyle="1" w:styleId="agree">
    <w:name w:val="agree"/>
    <w:basedOn w:val="a"/>
    <w:rsid w:val="00410186"/>
    <w:pPr>
      <w:spacing w:after="28"/>
      <w:ind w:firstLine="0"/>
    </w:pPr>
    <w:rPr>
      <w:rFonts w:eastAsia="Times New Roman"/>
      <w:sz w:val="22"/>
      <w:lang w:eastAsia="ru-RU"/>
    </w:rPr>
  </w:style>
  <w:style w:type="paragraph" w:customStyle="1" w:styleId="titlep">
    <w:name w:val="titlep"/>
    <w:basedOn w:val="a"/>
    <w:rsid w:val="00410186"/>
    <w:pPr>
      <w:spacing w:before="240" w:after="240"/>
      <w:ind w:firstLine="0"/>
      <w:jc w:val="center"/>
    </w:pPr>
    <w:rPr>
      <w:rFonts w:eastAsia="Times New Roman"/>
      <w:b/>
      <w:bCs/>
      <w:sz w:val="24"/>
      <w:szCs w:val="24"/>
      <w:lang w:eastAsia="ru-RU"/>
    </w:rPr>
  </w:style>
  <w:style w:type="paragraph" w:customStyle="1" w:styleId="onestring">
    <w:name w:val="onestring"/>
    <w:basedOn w:val="a"/>
    <w:rsid w:val="00410186"/>
    <w:pPr>
      <w:ind w:firstLine="0"/>
      <w:jc w:val="right"/>
    </w:pPr>
    <w:rPr>
      <w:rFonts w:eastAsia="Times New Roman"/>
      <w:sz w:val="22"/>
      <w:lang w:eastAsia="ru-RU"/>
    </w:rPr>
  </w:style>
  <w:style w:type="paragraph" w:customStyle="1" w:styleId="titleu">
    <w:name w:val="titleu"/>
    <w:basedOn w:val="a"/>
    <w:rsid w:val="00410186"/>
    <w:pPr>
      <w:spacing w:before="240" w:after="240"/>
      <w:ind w:firstLine="0"/>
    </w:pPr>
    <w:rPr>
      <w:rFonts w:eastAsia="Times New Roman"/>
      <w:b/>
      <w:bCs/>
      <w:sz w:val="24"/>
      <w:szCs w:val="24"/>
      <w:lang w:eastAsia="ru-RU"/>
    </w:rPr>
  </w:style>
  <w:style w:type="paragraph" w:customStyle="1" w:styleId="point">
    <w:name w:val="point"/>
    <w:basedOn w:val="a"/>
    <w:rsid w:val="00410186"/>
    <w:pPr>
      <w:ind w:firstLine="567"/>
      <w:jc w:val="both"/>
    </w:pPr>
    <w:rPr>
      <w:rFonts w:eastAsia="Times New Roman"/>
      <w:sz w:val="24"/>
      <w:szCs w:val="24"/>
      <w:lang w:eastAsia="ru-RU"/>
    </w:rPr>
  </w:style>
  <w:style w:type="paragraph" w:customStyle="1" w:styleId="comment">
    <w:name w:val="comment"/>
    <w:basedOn w:val="a"/>
    <w:rsid w:val="00410186"/>
    <w:pPr>
      <w:jc w:val="both"/>
    </w:pPr>
    <w:rPr>
      <w:rFonts w:eastAsia="Times New Roman"/>
      <w:sz w:val="20"/>
      <w:szCs w:val="20"/>
      <w:lang w:eastAsia="ru-RU"/>
    </w:rPr>
  </w:style>
  <w:style w:type="paragraph" w:customStyle="1" w:styleId="preamble">
    <w:name w:val="preamble"/>
    <w:basedOn w:val="a"/>
    <w:rsid w:val="00410186"/>
    <w:pPr>
      <w:ind w:firstLine="567"/>
      <w:jc w:val="both"/>
    </w:pPr>
    <w:rPr>
      <w:rFonts w:eastAsia="Times New Roman"/>
      <w:sz w:val="24"/>
      <w:szCs w:val="24"/>
      <w:lang w:eastAsia="ru-RU"/>
    </w:rPr>
  </w:style>
  <w:style w:type="paragraph" w:customStyle="1" w:styleId="table10">
    <w:name w:val="table10"/>
    <w:basedOn w:val="a"/>
    <w:rsid w:val="00410186"/>
    <w:pPr>
      <w:ind w:firstLine="0"/>
    </w:pPr>
    <w:rPr>
      <w:rFonts w:eastAsia="Times New Roman"/>
      <w:sz w:val="20"/>
      <w:szCs w:val="20"/>
      <w:lang w:eastAsia="ru-RU"/>
    </w:rPr>
  </w:style>
  <w:style w:type="paragraph" w:customStyle="1" w:styleId="append">
    <w:name w:val="append"/>
    <w:basedOn w:val="a"/>
    <w:rsid w:val="00410186"/>
    <w:pPr>
      <w:ind w:firstLine="0"/>
    </w:pPr>
    <w:rPr>
      <w:rFonts w:eastAsia="Times New Roman"/>
      <w:sz w:val="22"/>
      <w:lang w:eastAsia="ru-RU"/>
    </w:rPr>
  </w:style>
  <w:style w:type="paragraph" w:customStyle="1" w:styleId="nonumheader">
    <w:name w:val="nonumheader"/>
    <w:basedOn w:val="a"/>
    <w:rsid w:val="00410186"/>
    <w:pPr>
      <w:spacing w:before="240" w:after="240"/>
      <w:ind w:firstLine="0"/>
      <w:jc w:val="center"/>
    </w:pPr>
    <w:rPr>
      <w:rFonts w:eastAsia="Times New Roman"/>
      <w:b/>
      <w:bCs/>
      <w:sz w:val="24"/>
      <w:szCs w:val="24"/>
      <w:lang w:eastAsia="ru-RU"/>
    </w:rPr>
  </w:style>
  <w:style w:type="paragraph" w:customStyle="1" w:styleId="agreefio">
    <w:name w:val="agreefio"/>
    <w:basedOn w:val="a"/>
    <w:rsid w:val="00410186"/>
    <w:pPr>
      <w:ind w:firstLine="1021"/>
      <w:jc w:val="both"/>
    </w:pPr>
    <w:rPr>
      <w:rFonts w:eastAsia="Times New Roman"/>
      <w:sz w:val="22"/>
      <w:lang w:eastAsia="ru-RU"/>
    </w:rPr>
  </w:style>
  <w:style w:type="paragraph" w:customStyle="1" w:styleId="agreedate">
    <w:name w:val="agreedate"/>
    <w:basedOn w:val="a"/>
    <w:rsid w:val="00410186"/>
    <w:pPr>
      <w:ind w:firstLine="0"/>
      <w:jc w:val="both"/>
    </w:pPr>
    <w:rPr>
      <w:rFonts w:eastAsia="Times New Roman"/>
      <w:sz w:val="22"/>
      <w:lang w:eastAsia="ru-RU"/>
    </w:rPr>
  </w:style>
  <w:style w:type="paragraph" w:customStyle="1" w:styleId="changeadd">
    <w:name w:val="changeadd"/>
    <w:basedOn w:val="a"/>
    <w:rsid w:val="00410186"/>
    <w:pPr>
      <w:ind w:left="1134" w:firstLine="567"/>
      <w:jc w:val="both"/>
    </w:pPr>
    <w:rPr>
      <w:rFonts w:eastAsia="Times New Roman"/>
      <w:sz w:val="24"/>
      <w:szCs w:val="24"/>
      <w:lang w:eastAsia="ru-RU"/>
    </w:rPr>
  </w:style>
  <w:style w:type="paragraph" w:customStyle="1" w:styleId="changei">
    <w:name w:val="changei"/>
    <w:basedOn w:val="a"/>
    <w:rsid w:val="00410186"/>
    <w:pPr>
      <w:ind w:left="1021" w:firstLine="0"/>
    </w:pPr>
    <w:rPr>
      <w:rFonts w:eastAsia="Times New Roman"/>
      <w:sz w:val="24"/>
      <w:szCs w:val="24"/>
      <w:lang w:eastAsia="ru-RU"/>
    </w:rPr>
  </w:style>
  <w:style w:type="paragraph" w:customStyle="1" w:styleId="append1">
    <w:name w:val="append1"/>
    <w:basedOn w:val="a"/>
    <w:rsid w:val="00410186"/>
    <w:pPr>
      <w:spacing w:after="28"/>
      <w:ind w:firstLine="0"/>
    </w:pPr>
    <w:rPr>
      <w:rFonts w:eastAsia="Times New Roman"/>
      <w:sz w:val="22"/>
      <w:lang w:eastAsia="ru-RU"/>
    </w:rPr>
  </w:style>
  <w:style w:type="paragraph" w:customStyle="1" w:styleId="cap1">
    <w:name w:val="cap1"/>
    <w:basedOn w:val="a"/>
    <w:rsid w:val="00410186"/>
    <w:pPr>
      <w:ind w:firstLine="0"/>
    </w:pPr>
    <w:rPr>
      <w:rFonts w:eastAsia="Times New Roman"/>
      <w:sz w:val="22"/>
      <w:lang w:eastAsia="ru-RU"/>
    </w:rPr>
  </w:style>
  <w:style w:type="paragraph" w:customStyle="1" w:styleId="capu1">
    <w:name w:val="capu1"/>
    <w:basedOn w:val="a"/>
    <w:rsid w:val="00410186"/>
    <w:pPr>
      <w:spacing w:after="120"/>
      <w:ind w:firstLine="0"/>
    </w:pPr>
    <w:rPr>
      <w:rFonts w:eastAsia="Times New Roman"/>
      <w:sz w:val="22"/>
      <w:lang w:eastAsia="ru-RU"/>
    </w:rPr>
  </w:style>
  <w:style w:type="paragraph" w:customStyle="1" w:styleId="newncpi">
    <w:name w:val="newncpi"/>
    <w:basedOn w:val="a"/>
    <w:rsid w:val="00410186"/>
    <w:pPr>
      <w:ind w:firstLine="567"/>
      <w:jc w:val="both"/>
    </w:pPr>
    <w:rPr>
      <w:rFonts w:eastAsia="Times New Roman"/>
      <w:sz w:val="24"/>
      <w:szCs w:val="24"/>
      <w:lang w:eastAsia="ru-RU"/>
    </w:rPr>
  </w:style>
  <w:style w:type="paragraph" w:customStyle="1" w:styleId="newncpi0">
    <w:name w:val="newncpi0"/>
    <w:basedOn w:val="a"/>
    <w:rsid w:val="00410186"/>
    <w:pPr>
      <w:ind w:firstLine="0"/>
      <w:jc w:val="both"/>
    </w:pPr>
    <w:rPr>
      <w:rFonts w:eastAsia="Times New Roman"/>
      <w:sz w:val="24"/>
      <w:szCs w:val="24"/>
      <w:lang w:eastAsia="ru-RU"/>
    </w:rPr>
  </w:style>
  <w:style w:type="paragraph" w:customStyle="1" w:styleId="edizmeren">
    <w:name w:val="edizmeren"/>
    <w:basedOn w:val="a"/>
    <w:rsid w:val="00410186"/>
    <w:pPr>
      <w:ind w:firstLine="0"/>
      <w:jc w:val="right"/>
    </w:pPr>
    <w:rPr>
      <w:rFonts w:eastAsia="Times New Roman"/>
      <w:sz w:val="20"/>
      <w:szCs w:val="20"/>
      <w:lang w:eastAsia="ru-RU"/>
    </w:rPr>
  </w:style>
  <w:style w:type="paragraph" w:customStyle="1" w:styleId="undline">
    <w:name w:val="undline"/>
    <w:basedOn w:val="a"/>
    <w:rsid w:val="00410186"/>
    <w:pPr>
      <w:ind w:firstLine="0"/>
      <w:jc w:val="both"/>
    </w:pPr>
    <w:rPr>
      <w:rFonts w:eastAsia="Times New Roman"/>
      <w:sz w:val="20"/>
      <w:szCs w:val="20"/>
      <w:lang w:eastAsia="ru-RU"/>
    </w:rPr>
  </w:style>
  <w:style w:type="paragraph" w:customStyle="1" w:styleId="onpaper">
    <w:name w:val="onpaper"/>
    <w:basedOn w:val="a"/>
    <w:rsid w:val="00410186"/>
    <w:pPr>
      <w:ind w:firstLine="567"/>
      <w:jc w:val="both"/>
    </w:pPr>
    <w:rPr>
      <w:rFonts w:eastAsia="Times New Roman"/>
      <w:i/>
      <w:iCs/>
      <w:sz w:val="20"/>
      <w:szCs w:val="20"/>
      <w:lang w:eastAsia="ru-RU"/>
    </w:rPr>
  </w:style>
  <w:style w:type="paragraph" w:customStyle="1" w:styleId="formula">
    <w:name w:val="formula"/>
    <w:basedOn w:val="a"/>
    <w:rsid w:val="00410186"/>
    <w:pPr>
      <w:ind w:firstLine="0"/>
      <w:jc w:val="center"/>
    </w:pPr>
    <w:rPr>
      <w:rFonts w:eastAsia="Times New Roman"/>
      <w:sz w:val="24"/>
      <w:szCs w:val="24"/>
      <w:lang w:eastAsia="ru-RU"/>
    </w:rPr>
  </w:style>
  <w:style w:type="character" w:customStyle="1" w:styleId="name">
    <w:name w:val="name"/>
    <w:basedOn w:val="a0"/>
    <w:rsid w:val="00410186"/>
    <w:rPr>
      <w:rFonts w:ascii="Times New Roman" w:hAnsi="Times New Roman" w:cs="Times New Roman" w:hint="default"/>
      <w:caps/>
    </w:rPr>
  </w:style>
  <w:style w:type="character" w:customStyle="1" w:styleId="promulgator">
    <w:name w:val="promulgator"/>
    <w:basedOn w:val="a0"/>
    <w:rsid w:val="00410186"/>
    <w:rPr>
      <w:rFonts w:ascii="Times New Roman" w:hAnsi="Times New Roman" w:cs="Times New Roman" w:hint="default"/>
      <w:caps/>
    </w:rPr>
  </w:style>
  <w:style w:type="character" w:customStyle="1" w:styleId="datepr">
    <w:name w:val="datepr"/>
    <w:basedOn w:val="a0"/>
    <w:rsid w:val="00410186"/>
    <w:rPr>
      <w:rFonts w:ascii="Times New Roman" w:hAnsi="Times New Roman" w:cs="Times New Roman" w:hint="default"/>
    </w:rPr>
  </w:style>
  <w:style w:type="character" w:customStyle="1" w:styleId="number">
    <w:name w:val="number"/>
    <w:basedOn w:val="a0"/>
    <w:rsid w:val="00410186"/>
    <w:rPr>
      <w:rFonts w:ascii="Times New Roman" w:hAnsi="Times New Roman" w:cs="Times New Roman" w:hint="default"/>
    </w:rPr>
  </w:style>
  <w:style w:type="character" w:customStyle="1" w:styleId="onesymbol">
    <w:name w:val="onesymbol"/>
    <w:basedOn w:val="a0"/>
    <w:rsid w:val="00410186"/>
    <w:rPr>
      <w:rFonts w:ascii="Symbol" w:hAnsi="Symbol" w:hint="default"/>
    </w:rPr>
  </w:style>
  <w:style w:type="character" w:customStyle="1" w:styleId="post">
    <w:name w:val="post"/>
    <w:basedOn w:val="a0"/>
    <w:rsid w:val="00410186"/>
    <w:rPr>
      <w:rFonts w:ascii="Times New Roman" w:hAnsi="Times New Roman" w:cs="Times New Roman" w:hint="default"/>
      <w:b/>
      <w:bCs/>
      <w:sz w:val="22"/>
      <w:szCs w:val="22"/>
    </w:rPr>
  </w:style>
  <w:style w:type="character" w:customStyle="1" w:styleId="pers">
    <w:name w:val="pers"/>
    <w:basedOn w:val="a0"/>
    <w:rsid w:val="00410186"/>
    <w:rPr>
      <w:rFonts w:ascii="Times New Roman" w:hAnsi="Times New Roman" w:cs="Times New Roman" w:hint="default"/>
      <w:b/>
      <w:bCs/>
      <w:sz w:val="22"/>
      <w:szCs w:val="22"/>
    </w:rPr>
  </w:style>
  <w:style w:type="table" w:customStyle="1" w:styleId="tablencpi">
    <w:name w:val="tablencpi"/>
    <w:basedOn w:val="a1"/>
    <w:rsid w:val="00410186"/>
    <w:rPr>
      <w:rFonts w:eastAsia="Times New Roman"/>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1917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2491</Words>
  <Characters>14203</Characters>
  <Application>Microsoft Office Word</Application>
  <DocSecurity>0</DocSecurity>
  <Lines>118</Lines>
  <Paragraphs>33</Paragraphs>
  <ScaleCrop>false</ScaleCrop>
  <Company>Grizli777</Company>
  <LinksUpToDate>false</LinksUpToDate>
  <CharactersWithSpaces>16661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Techer</dc:creator>
  <cp:keywords/>
  <cp:lastModifiedBy>Techer</cp:lastModifiedBy>
  <cp:revision>1</cp:revision>
  <dcterms:created xsi:type="dcterms:W3CDTF">2012-03-26T11:11:00Z</dcterms:created>
  <dcterms:modified xsi:type="dcterms:W3CDTF">2012-03-26T11:11:00Z</dcterms:modified>
</cp:coreProperties>
</file>